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F8845">
      <w:pPr>
        <w:pStyle w:val="2"/>
        <w:jc w:val="center"/>
        <w:rPr>
          <w:rFonts w:hint="eastAsia"/>
          <w:b w:val="0"/>
          <w:bCs w:val="0"/>
          <w:sz w:val="44"/>
          <w:lang w:eastAsia="zh-CN"/>
        </w:rPr>
      </w:pPr>
      <w:r>
        <w:rPr>
          <w:rFonts w:hint="eastAsia" w:ascii="方正公文小标宋" w:hAnsi="方正公文小标宋" w:eastAsia="方正公文小标宋" w:cs="方正公文小标宋"/>
          <w:b w:val="0"/>
          <w:bCs w:val="0"/>
          <w:sz w:val="44"/>
          <w:lang w:eastAsia="zh-CN"/>
        </w:rPr>
        <w:t>关于律师事务所调解工作室验收标准</w:t>
      </w:r>
    </w:p>
    <w:p w14:paraId="4130D734">
      <w:pPr>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各建立“律师事务所调解工作室”的律所，按照郑州律师协会的要求，依照《</w:t>
      </w:r>
      <w:r>
        <w:rPr>
          <w:rFonts w:hint="eastAsia" w:ascii="仿宋_GB2312" w:hAnsi="仿宋_GB2312" w:eastAsia="仿宋_GB2312" w:cs="仿宋_GB2312"/>
          <w:sz w:val="32"/>
          <w:szCs w:val="32"/>
        </w:rPr>
        <w:t>郑州市律师调解工作管理办法</w:t>
      </w:r>
      <w:r>
        <w:rPr>
          <w:rFonts w:hint="eastAsia" w:ascii="仿宋_GB2312" w:hAnsi="仿宋_GB2312" w:eastAsia="仿宋_GB2312" w:cs="仿宋_GB2312"/>
          <w:sz w:val="32"/>
          <w:szCs w:val="32"/>
          <w:lang w:eastAsia="zh-CN"/>
        </w:rPr>
        <w:t>》的规定，郑州律协调解委员会将对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的“律师事务所调解工作室”进行验收。</w:t>
      </w:r>
    </w:p>
    <w:p w14:paraId="26600388">
      <w:pPr>
        <w:ind w:firstLine="480"/>
        <w:rPr>
          <w:rFonts w:hint="eastAsia" w:ascii="黑体" w:hAnsi="黑体" w:eastAsia="黑体" w:cs="黑体"/>
          <w:b w:val="0"/>
          <w:bCs w:val="0"/>
          <w:sz w:val="28"/>
          <w:szCs w:val="28"/>
          <w:lang w:eastAsia="zh-CN"/>
        </w:rPr>
      </w:pPr>
      <w:r>
        <w:rPr>
          <w:rFonts w:hint="eastAsia" w:ascii="黑体" w:hAnsi="黑体" w:eastAsia="黑体" w:cs="黑体"/>
          <w:b w:val="0"/>
          <w:bCs w:val="0"/>
          <w:sz w:val="32"/>
          <w:szCs w:val="32"/>
          <w:lang w:eastAsia="zh-CN"/>
        </w:rPr>
        <w:t>一、“律师事务所调解工作室”</w:t>
      </w:r>
      <w:r>
        <w:rPr>
          <w:rFonts w:hint="eastAsia" w:ascii="黑体" w:hAnsi="黑体" w:eastAsia="黑体" w:cs="黑体"/>
          <w:b w:val="0"/>
          <w:bCs w:val="0"/>
          <w:sz w:val="32"/>
          <w:szCs w:val="32"/>
          <w:lang w:val="en-US" w:eastAsia="zh-CN"/>
        </w:rPr>
        <w:t>申请建立</w:t>
      </w:r>
      <w:r>
        <w:rPr>
          <w:rFonts w:hint="eastAsia" w:ascii="黑体" w:hAnsi="黑体" w:eastAsia="黑体" w:cs="黑体"/>
          <w:b w:val="0"/>
          <w:bCs w:val="0"/>
          <w:sz w:val="32"/>
          <w:szCs w:val="32"/>
          <w:lang w:eastAsia="zh-CN"/>
        </w:rPr>
        <w:t>要求</w:t>
      </w:r>
    </w:p>
    <w:p w14:paraId="5C501B89">
      <w:pPr>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（1）拥护党的领导，拥护社会主义法治，坚持正确的政治方向；</w:t>
      </w:r>
    </w:p>
    <w:p w14:paraId="2AE7D160">
      <w:pPr>
        <w:ind w:firstLine="48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（2）律师事务所具有</w:t>
      </w:r>
      <w:r>
        <w:rPr>
          <w:rFonts w:hint="eastAsia" w:ascii="仿宋_GB2312" w:hAnsi="仿宋_GB2312" w:eastAsia="仿宋_GB2312" w:cs="仿宋_GB2312"/>
          <w:sz w:val="32"/>
          <w:szCs w:val="32"/>
          <w:lang w:val="en-US" w:eastAsia="zh-CN"/>
        </w:rPr>
        <w:t>10人以上律师</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有“律师事务所调解工作室”使用、登记、备案、档案等</w:t>
      </w:r>
      <w:r>
        <w:rPr>
          <w:rFonts w:hint="eastAsia" w:ascii="仿宋_GB2312" w:hAnsi="仿宋_GB2312" w:eastAsia="仿宋_GB2312" w:cs="仿宋_GB2312"/>
          <w:sz w:val="32"/>
          <w:szCs w:val="32"/>
        </w:rPr>
        <w:t>规范管理制度</w:t>
      </w:r>
      <w:r>
        <w:rPr>
          <w:rFonts w:hint="eastAsia" w:ascii="仿宋_GB2312" w:hAnsi="仿宋_GB2312" w:eastAsia="仿宋_GB2312" w:cs="仿宋_GB2312"/>
          <w:sz w:val="32"/>
          <w:szCs w:val="32"/>
          <w:lang w:eastAsia="zh-CN"/>
        </w:rPr>
        <w:t>，且制度公示；</w:t>
      </w:r>
    </w:p>
    <w:p w14:paraId="3C4E84B5">
      <w:pPr>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律所</w:t>
      </w:r>
      <w:r>
        <w:rPr>
          <w:rFonts w:hint="eastAsia" w:ascii="仿宋_GB2312" w:hAnsi="仿宋_GB2312" w:eastAsia="仿宋_GB2312" w:cs="仿宋_GB2312"/>
          <w:sz w:val="32"/>
          <w:szCs w:val="32"/>
        </w:rPr>
        <w:t>设立三年以上，具有3名以上具有调解资格的律师，能够满足律师调解工作需要；</w:t>
      </w:r>
    </w:p>
    <w:p w14:paraId="42C3F5FC">
      <w:pPr>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律所出具本所调解员律师</w:t>
      </w:r>
      <w:r>
        <w:rPr>
          <w:rFonts w:hint="eastAsia" w:ascii="仿宋_GB2312" w:hAnsi="仿宋_GB2312" w:eastAsia="仿宋_GB2312" w:cs="仿宋_GB2312"/>
          <w:sz w:val="32"/>
          <w:szCs w:val="32"/>
        </w:rPr>
        <w:t>自愿进入律师调解组织名册，并接受法院委派、委托调解纠纷</w:t>
      </w:r>
      <w:r>
        <w:rPr>
          <w:rFonts w:hint="eastAsia" w:ascii="仿宋_GB2312" w:hAnsi="仿宋_GB2312" w:eastAsia="仿宋_GB2312" w:cs="仿宋_GB2312"/>
          <w:sz w:val="32"/>
          <w:szCs w:val="32"/>
          <w:lang w:eastAsia="zh-CN"/>
        </w:rPr>
        <w:t>承诺书</w:t>
      </w:r>
      <w:r>
        <w:rPr>
          <w:rFonts w:hint="eastAsia" w:ascii="仿宋_GB2312" w:hAnsi="仿宋_GB2312" w:eastAsia="仿宋_GB2312" w:cs="仿宋_GB2312"/>
          <w:sz w:val="32"/>
          <w:szCs w:val="32"/>
        </w:rPr>
        <w:t>；</w:t>
      </w:r>
    </w:p>
    <w:p w14:paraId="167E81EB">
      <w:pPr>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（5）本所近三年未受过行政处罚和行业处分，诚信状况良好，无不良调解记录；</w:t>
      </w:r>
    </w:p>
    <w:p w14:paraId="75BEF7B4">
      <w:pPr>
        <w:ind w:firstLine="48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（6）律师事务所设有专门的</w:t>
      </w:r>
      <w:r>
        <w:rPr>
          <w:rFonts w:hint="eastAsia" w:ascii="仿宋_GB2312" w:hAnsi="仿宋_GB2312" w:eastAsia="仿宋_GB2312" w:cs="仿宋_GB2312"/>
          <w:sz w:val="32"/>
          <w:szCs w:val="32"/>
          <w:lang w:eastAsia="zh-CN"/>
        </w:rPr>
        <w:t>独立的“律师事务所调解工作室”，面积不能低于十五平方米；</w:t>
      </w:r>
    </w:p>
    <w:p w14:paraId="2E9AC615">
      <w:pPr>
        <w:ind w:firstLine="48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）调解室必须公示调解员人员信息。</w:t>
      </w:r>
    </w:p>
    <w:p w14:paraId="6C34DDE2">
      <w:pPr>
        <w:rPr>
          <w:rFonts w:hint="eastAsia" w:ascii="仿宋_GB2312" w:hAnsi="仿宋_GB2312" w:eastAsia="仿宋_GB2312" w:cs="仿宋_GB2312"/>
          <w:sz w:val="28"/>
          <w:szCs w:val="28"/>
          <w:lang w:eastAsia="zh-CN"/>
        </w:rPr>
      </w:pPr>
    </w:p>
    <w:p w14:paraId="54C61297">
      <w:pPr>
        <w:ind w:firstLine="480"/>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二、“律师事务所调解工作室”验收</w:t>
      </w:r>
      <w:r>
        <w:rPr>
          <w:rFonts w:hint="eastAsia" w:ascii="黑体" w:hAnsi="黑体" w:eastAsia="黑体" w:cs="黑体"/>
          <w:b w:val="0"/>
          <w:bCs w:val="0"/>
          <w:sz w:val="32"/>
          <w:szCs w:val="32"/>
          <w:lang w:val="en-US" w:eastAsia="zh-CN"/>
        </w:rPr>
        <w:t>要求</w:t>
      </w:r>
    </w:p>
    <w:p w14:paraId="59FB8B3D">
      <w:pPr>
        <w:pStyle w:val="4"/>
        <w:spacing w:before="150" w:after="150" w:line="450" w:lineRule="atLeast"/>
        <w:ind w:firstLine="480"/>
        <w:jc w:val="both"/>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为推进律师调解试点工作，根据最高人民法院、司法部联合印发的《关于开展律师调解试点工作的意见》有关要求，郑州市司法局高度重视，积极协调人民法</w:t>
      </w:r>
      <w:r>
        <w:rPr>
          <w:rFonts w:hint="eastAsia" w:ascii="方正仿宋_GB2312" w:hAnsi="方正仿宋_GB2312" w:eastAsia="方正仿宋_GB2312" w:cs="方正仿宋_GB2312"/>
          <w:color w:val="000000"/>
          <w:sz w:val="32"/>
          <w:szCs w:val="32"/>
          <w:lang w:eastAsia="zh-CN"/>
        </w:rPr>
        <w:t>院</w:t>
      </w:r>
      <w:r>
        <w:rPr>
          <w:rFonts w:hint="eastAsia" w:ascii="方正仿宋_GB2312" w:hAnsi="方正仿宋_GB2312" w:eastAsia="方正仿宋_GB2312" w:cs="方正仿宋_GB2312"/>
          <w:color w:val="000000"/>
          <w:sz w:val="32"/>
          <w:szCs w:val="32"/>
        </w:rPr>
        <w:t>及所辖律师事务所，</w:t>
      </w:r>
      <w:r>
        <w:rPr>
          <w:rFonts w:hint="eastAsia" w:ascii="方正仿宋_GB2312" w:hAnsi="方正仿宋_GB2312" w:eastAsia="方正仿宋_GB2312" w:cs="方正仿宋_GB2312"/>
          <w:color w:val="000000"/>
          <w:sz w:val="32"/>
          <w:szCs w:val="32"/>
          <w:lang w:eastAsia="zh-CN"/>
        </w:rPr>
        <w:t>构建律师事务所调解室，</w:t>
      </w:r>
      <w:r>
        <w:rPr>
          <w:rFonts w:hint="eastAsia" w:ascii="方正仿宋_GB2312" w:hAnsi="方正仿宋_GB2312" w:eastAsia="方正仿宋_GB2312" w:cs="方正仿宋_GB2312"/>
          <w:color w:val="000000"/>
          <w:sz w:val="32"/>
          <w:szCs w:val="32"/>
        </w:rPr>
        <w:t>现有对律师</w:t>
      </w:r>
      <w:r>
        <w:rPr>
          <w:rFonts w:hint="eastAsia" w:ascii="方正仿宋_GB2312" w:hAnsi="方正仿宋_GB2312" w:eastAsia="方正仿宋_GB2312" w:cs="方正仿宋_GB2312"/>
          <w:color w:val="000000"/>
          <w:sz w:val="32"/>
          <w:szCs w:val="32"/>
          <w:lang w:eastAsia="zh-CN"/>
        </w:rPr>
        <w:t>事务所</w:t>
      </w:r>
      <w:r>
        <w:rPr>
          <w:rFonts w:hint="eastAsia" w:ascii="方正仿宋_GB2312" w:hAnsi="方正仿宋_GB2312" w:eastAsia="方正仿宋_GB2312" w:cs="方正仿宋_GB2312"/>
          <w:color w:val="000000"/>
          <w:sz w:val="32"/>
          <w:szCs w:val="32"/>
        </w:rPr>
        <w:t>调解室的设立提出以下</w:t>
      </w:r>
      <w:r>
        <w:rPr>
          <w:rFonts w:hint="eastAsia" w:ascii="方正仿宋_GB2312" w:hAnsi="方正仿宋_GB2312" w:eastAsia="方正仿宋_GB2312" w:cs="方正仿宋_GB2312"/>
          <w:color w:val="000000"/>
          <w:sz w:val="32"/>
          <w:szCs w:val="32"/>
          <w:lang w:val="en-US"/>
        </w:rPr>
        <w:t>要求</w:t>
      </w:r>
      <w:r>
        <w:rPr>
          <w:rFonts w:hint="eastAsia" w:ascii="方正仿宋_GB2312" w:hAnsi="方正仿宋_GB2312" w:eastAsia="方正仿宋_GB2312" w:cs="方正仿宋_GB2312"/>
          <w:color w:val="000000"/>
          <w:sz w:val="32"/>
          <w:szCs w:val="32"/>
        </w:rPr>
        <w:t xml:space="preserve">： </w:t>
      </w:r>
    </w:p>
    <w:p w14:paraId="5A6892CA">
      <w:pPr>
        <w:pStyle w:val="4"/>
        <w:numPr>
          <w:ilvl w:val="0"/>
          <w:numId w:val="0"/>
        </w:numPr>
        <w:spacing w:before="150" w:after="150" w:line="450" w:lineRule="atLeast"/>
        <w:ind w:left="0" w:leftChars="0" w:right="0" w:rightChars="0" w:firstLine="480" w:firstLineChars="0"/>
        <w:jc w:val="both"/>
        <w:rPr>
          <w:rFonts w:hint="eastAsia" w:ascii="方正仿宋_GB2312" w:hAnsi="方正仿宋_GB2312" w:eastAsia="方正仿宋_GB2312" w:cs="方正仿宋_GB2312"/>
          <w:sz w:val="32"/>
          <w:szCs w:val="32"/>
          <w:lang w:val="en-US"/>
        </w:rPr>
      </w:pPr>
      <w:r>
        <w:rPr>
          <w:rFonts w:hint="eastAsia" w:ascii="方正仿宋_GB2312" w:hAnsi="方正仿宋_GB2312" w:eastAsia="方正仿宋_GB2312" w:cs="方正仿宋_GB2312"/>
          <w:kern w:val="0"/>
          <w:sz w:val="32"/>
          <w:szCs w:val="32"/>
          <w:lang w:val="en-US" w:eastAsia="zh-CN" w:bidi="ar-SA"/>
        </w:rPr>
        <w:t>1、</w:t>
      </w:r>
      <w:r>
        <w:rPr>
          <w:rStyle w:val="8"/>
          <w:rFonts w:hint="eastAsia" w:ascii="方正仿宋_GB2312" w:hAnsi="方正仿宋_GB2312" w:eastAsia="方正仿宋_GB2312" w:cs="方正仿宋_GB2312"/>
          <w:color w:val="000000"/>
          <w:sz w:val="32"/>
          <w:szCs w:val="32"/>
        </w:rPr>
        <w:t>统一规章制度。</w:t>
      </w:r>
      <w:r>
        <w:rPr>
          <w:rFonts w:hint="eastAsia" w:ascii="方正仿宋_GB2312" w:hAnsi="方正仿宋_GB2312" w:eastAsia="方正仿宋_GB2312" w:cs="方正仿宋_GB2312"/>
          <w:color w:val="000000"/>
          <w:sz w:val="32"/>
          <w:szCs w:val="32"/>
        </w:rPr>
        <w:t>梳理汇总现有律师调解规章制度，制成精美标牌，同时制作律师调解员信息牌</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并全部上墙</w:t>
      </w:r>
      <w:r>
        <w:rPr>
          <w:rFonts w:hint="eastAsia" w:ascii="方正仿宋_GB2312" w:hAnsi="方正仿宋_GB2312" w:eastAsia="方正仿宋_GB2312" w:cs="方正仿宋_GB2312"/>
          <w:color w:val="000000"/>
          <w:sz w:val="32"/>
          <w:szCs w:val="32"/>
          <w:lang w:eastAsia="zh-CN"/>
        </w:rPr>
        <w:t>公示</w:t>
      </w:r>
      <w:r>
        <w:rPr>
          <w:rFonts w:hint="eastAsia" w:ascii="方正仿宋_GB2312" w:hAnsi="方正仿宋_GB2312" w:eastAsia="方正仿宋_GB2312" w:cs="方正仿宋_GB2312"/>
          <w:color w:val="000000"/>
          <w:sz w:val="32"/>
          <w:szCs w:val="32"/>
          <w:lang w:val="en-US" w:eastAsia="zh-CN"/>
        </w:rPr>
        <w:t>（五项制度及调解公示共6块标牌）</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val="en-US"/>
        </w:rPr>
        <w:t>制作标准，</w:t>
      </w:r>
      <w:r>
        <w:rPr>
          <w:rFonts w:hint="eastAsia" w:ascii="方正仿宋_GB2312" w:hAnsi="方正仿宋_GB2312" w:eastAsia="方正仿宋_GB2312" w:cs="方正仿宋_GB2312"/>
          <w:sz w:val="32"/>
          <w:szCs w:val="32"/>
          <w:lang w:val="en-US"/>
        </w:rPr>
        <w:t>尺寸：90cm*60cm。材质：PVC平板打印（5mm高密度）+铝合金边框。调解员公示框内展示窗口6个尺寸：照片框118mm*169mm，照片尺寸63mm*90mm，照片统一蓝底。</w:t>
      </w:r>
    </w:p>
    <w:p w14:paraId="181003C1">
      <w:pPr>
        <w:pStyle w:val="4"/>
        <w:numPr>
          <w:ilvl w:val="0"/>
          <w:numId w:val="0"/>
        </w:numPr>
        <w:spacing w:before="150" w:after="150" w:line="450" w:lineRule="atLeast"/>
        <w:ind w:left="480" w:leftChars="0" w:right="0" w:rightChars="0"/>
        <w:jc w:val="both"/>
        <w:rPr>
          <w:rFonts w:hint="eastAsia" w:eastAsia="宋体"/>
          <w:lang w:val="en-US" w:eastAsia="zh-CN"/>
        </w:rPr>
      </w:pPr>
      <w:r>
        <w:rPr>
          <w:rFonts w:hint="eastAsia" w:eastAsia="宋体"/>
          <w:lang w:val="en-US" w:eastAsia="zh-CN"/>
        </w:rPr>
        <w:drawing>
          <wp:inline distT="0" distB="0" distL="0" distR="0">
            <wp:extent cx="5266055" cy="7900670"/>
            <wp:effectExtent l="0" t="0" r="10795" b="5080"/>
            <wp:docPr id="1026" name="图片 1" descr="律协制度1"/>
            <wp:cNvGraphicFramePr/>
            <a:graphic xmlns:a="http://schemas.openxmlformats.org/drawingml/2006/main">
              <a:graphicData uri="http://schemas.openxmlformats.org/drawingml/2006/picture">
                <pic:pic xmlns:pic="http://schemas.openxmlformats.org/drawingml/2006/picture">
                  <pic:nvPicPr>
                    <pic:cNvPr id="1026" name="图片 1" descr="律协制度1"/>
                    <pic:cNvPicPr/>
                  </pic:nvPicPr>
                  <pic:blipFill>
                    <a:blip r:embed="rId6" cstate="print"/>
                    <a:srcRect/>
                    <a:stretch>
                      <a:fillRect/>
                    </a:stretch>
                  </pic:blipFill>
                  <pic:spPr>
                    <a:xfrm>
                      <a:off x="0" y="0"/>
                      <a:ext cx="5266055" cy="7900670"/>
                    </a:xfrm>
                    <a:prstGeom prst="rect">
                      <a:avLst/>
                    </a:prstGeom>
                  </pic:spPr>
                </pic:pic>
              </a:graphicData>
            </a:graphic>
          </wp:inline>
        </w:drawing>
      </w:r>
    </w:p>
    <w:p w14:paraId="4C6C5CBE">
      <w:pPr>
        <w:pStyle w:val="4"/>
        <w:numPr>
          <w:ilvl w:val="0"/>
          <w:numId w:val="0"/>
        </w:numPr>
        <w:spacing w:before="150" w:after="150" w:line="450" w:lineRule="atLeast"/>
        <w:ind w:left="480" w:leftChars="0" w:right="0" w:rightChars="0"/>
        <w:jc w:val="both"/>
        <w:rPr>
          <w:rFonts w:hint="eastAsia" w:eastAsia="宋体"/>
          <w:lang w:val="en-US" w:eastAsia="zh-CN"/>
        </w:rPr>
      </w:pPr>
      <w:r>
        <w:rPr>
          <w:rFonts w:hint="eastAsia" w:eastAsia="宋体"/>
          <w:lang w:val="en-US" w:eastAsia="zh-CN"/>
        </w:rPr>
        <w:drawing>
          <wp:inline distT="0" distB="0" distL="0" distR="0">
            <wp:extent cx="5266055" cy="7900670"/>
            <wp:effectExtent l="0" t="0" r="10795" b="5080"/>
            <wp:docPr id="1027" name="图片 2" descr="调解员公示"/>
            <wp:cNvGraphicFramePr/>
            <a:graphic xmlns:a="http://schemas.openxmlformats.org/drawingml/2006/main">
              <a:graphicData uri="http://schemas.openxmlformats.org/drawingml/2006/picture">
                <pic:pic xmlns:pic="http://schemas.openxmlformats.org/drawingml/2006/picture">
                  <pic:nvPicPr>
                    <pic:cNvPr id="1027" name="图片 2" descr="调解员公示"/>
                    <pic:cNvPicPr/>
                  </pic:nvPicPr>
                  <pic:blipFill>
                    <a:blip r:embed="rId7" cstate="print"/>
                    <a:srcRect/>
                    <a:stretch>
                      <a:fillRect/>
                    </a:stretch>
                  </pic:blipFill>
                  <pic:spPr>
                    <a:xfrm>
                      <a:off x="0" y="0"/>
                      <a:ext cx="5266055" cy="7900670"/>
                    </a:xfrm>
                    <a:prstGeom prst="rect">
                      <a:avLst/>
                    </a:prstGeom>
                  </pic:spPr>
                </pic:pic>
              </a:graphicData>
            </a:graphic>
          </wp:inline>
        </w:drawing>
      </w:r>
    </w:p>
    <w:p w14:paraId="59150C5F">
      <w:pPr>
        <w:pStyle w:val="4"/>
        <w:spacing w:before="150" w:after="150" w:line="450" w:lineRule="atLeast"/>
        <w:ind w:firstLine="480"/>
        <w:jc w:val="both"/>
        <w:rPr>
          <w:rFonts w:hint="default"/>
          <w:color w:val="000000"/>
        </w:rPr>
      </w:pPr>
      <w:r>
        <w:drawing>
          <wp:inline distT="0" distB="0" distL="114300" distR="114300">
            <wp:extent cx="2628900" cy="3786505"/>
            <wp:effectExtent l="0" t="0" r="0" b="0"/>
            <wp:docPr id="1036" name="Image1"/>
            <wp:cNvGraphicFramePr/>
            <a:graphic xmlns:a="http://schemas.openxmlformats.org/drawingml/2006/main">
              <a:graphicData uri="http://schemas.openxmlformats.org/drawingml/2006/picture">
                <pic:pic xmlns:pic="http://schemas.openxmlformats.org/drawingml/2006/picture">
                  <pic:nvPicPr>
                    <pic:cNvPr id="1036" name="Image1"/>
                    <pic:cNvPicPr/>
                  </pic:nvPicPr>
                  <pic:blipFill>
                    <a:blip r:embed="rId8" cstate="print"/>
                    <a:srcRect/>
                    <a:stretch>
                      <a:fillRect/>
                    </a:stretch>
                  </pic:blipFill>
                  <pic:spPr>
                    <a:xfrm>
                      <a:off x="0" y="0"/>
                      <a:ext cx="2628900" cy="3786790"/>
                    </a:xfrm>
                    <a:prstGeom prst="rect">
                      <a:avLst/>
                    </a:prstGeom>
                  </pic:spPr>
                </pic:pic>
              </a:graphicData>
            </a:graphic>
          </wp:inline>
        </w:drawing>
      </w:r>
    </w:p>
    <w:p w14:paraId="7154FE97">
      <w:pPr>
        <w:pStyle w:val="4"/>
        <w:numPr>
          <w:ilvl w:val="0"/>
          <w:numId w:val="0"/>
        </w:numPr>
        <w:spacing w:before="150" w:after="150" w:line="450" w:lineRule="atLeast"/>
        <w:ind w:left="0" w:leftChars="0" w:right="0" w:rightChars="0" w:firstLine="480" w:firstLineChars="0"/>
        <w:jc w:val="both"/>
      </w:pPr>
      <w:r>
        <w:rPr>
          <w:rFonts w:hint="default" w:ascii="方正仿宋_GB2312" w:hAnsi="方正仿宋_GB2312" w:eastAsia="方正仿宋_GB2312" w:cs="方正仿宋_GB2312"/>
          <w:kern w:val="0"/>
          <w:sz w:val="32"/>
          <w:szCs w:val="32"/>
          <w:lang w:val="en-US" w:eastAsia="zh-CN" w:bidi="ar-SA"/>
        </w:rPr>
        <w:t>2、</w:t>
      </w:r>
      <w:r>
        <w:rPr>
          <w:rFonts w:hint="default" w:ascii="方正仿宋_GB2312" w:hAnsi="方正仿宋_GB2312" w:eastAsia="方正仿宋_GB2312" w:cs="方正仿宋_GB2312"/>
          <w:b/>
          <w:bCs/>
          <w:kern w:val="0"/>
          <w:sz w:val="32"/>
          <w:szCs w:val="32"/>
          <w:lang w:val="en-US" w:eastAsia="zh-CN" w:bidi="ar-SA"/>
        </w:rPr>
        <w:t>统一登记台账</w:t>
      </w:r>
      <w:r>
        <w:rPr>
          <w:rFonts w:hint="default" w:ascii="方正仿宋_GB2312" w:hAnsi="方正仿宋_GB2312" w:eastAsia="方正仿宋_GB2312" w:cs="方正仿宋_GB2312"/>
          <w:kern w:val="0"/>
          <w:sz w:val="32"/>
          <w:szCs w:val="32"/>
          <w:lang w:val="en-US" w:eastAsia="zh-CN" w:bidi="ar-SA"/>
        </w:rPr>
        <w:t>，包括但不限于案件登记表、归档登记表等必要台账。登记内容可包括当事人基本情况、承办律师和调解结果，做到事实清楚、一案一记。</w:t>
      </w:r>
    </w:p>
    <w:p w14:paraId="12B219D5">
      <w:pPr>
        <w:pStyle w:val="4"/>
        <w:numPr>
          <w:ilvl w:val="0"/>
          <w:numId w:val="0"/>
        </w:numPr>
        <w:spacing w:before="150" w:after="150" w:line="450" w:lineRule="atLeast"/>
        <w:ind w:left="0" w:leftChars="0" w:right="0" w:rightChars="0" w:firstLine="480" w:firstLineChars="0"/>
        <w:jc w:val="both"/>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3</w:t>
      </w:r>
      <w:r>
        <w:rPr>
          <w:rFonts w:hint="default" w:ascii="方正仿宋_GB2312" w:hAnsi="方正仿宋_GB2312" w:eastAsia="方正仿宋_GB2312" w:cs="方正仿宋_GB2312"/>
          <w:kern w:val="0"/>
          <w:sz w:val="32"/>
          <w:szCs w:val="32"/>
          <w:lang w:val="en-US" w:eastAsia="zh-CN" w:bidi="ar-SA"/>
        </w:rPr>
        <w:t>、</w:t>
      </w:r>
      <w:r>
        <w:rPr>
          <w:rFonts w:hint="default" w:ascii="方正仿宋_GB2312" w:hAnsi="方正仿宋_GB2312" w:eastAsia="方正仿宋_GB2312" w:cs="方正仿宋_GB2312"/>
          <w:b/>
          <w:bCs/>
          <w:kern w:val="0"/>
          <w:sz w:val="32"/>
          <w:szCs w:val="32"/>
          <w:lang w:val="en-US" w:eastAsia="zh-CN" w:bidi="ar-SA"/>
        </w:rPr>
        <w:t>统一相关文书格式内容</w:t>
      </w:r>
      <w:r>
        <w:rPr>
          <w:rFonts w:hint="default" w:ascii="方正仿宋_GB2312" w:hAnsi="方正仿宋_GB2312" w:eastAsia="方正仿宋_GB2312" w:cs="方正仿宋_GB2312"/>
          <w:kern w:val="0"/>
          <w:sz w:val="32"/>
          <w:szCs w:val="32"/>
          <w:lang w:val="en-US" w:eastAsia="zh-CN" w:bidi="ar-SA"/>
        </w:rPr>
        <w:t>，包括但不限于接待笔录、承诺书、主体身份审查制度、双方证据提交规则等文件，可参照其他省市的先行律师调解室制度进行完善。</w:t>
      </w:r>
    </w:p>
    <w:p w14:paraId="6B6C6C64">
      <w:pPr>
        <w:pStyle w:val="4"/>
        <w:numPr>
          <w:ilvl w:val="0"/>
          <w:numId w:val="0"/>
        </w:numPr>
        <w:spacing w:before="150" w:after="150" w:line="450" w:lineRule="atLeast"/>
        <w:ind w:left="0" w:leftChars="0" w:right="0" w:rightChars="0" w:firstLine="480" w:firstLineChars="0"/>
        <w:jc w:val="both"/>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4</w:t>
      </w:r>
      <w:r>
        <w:rPr>
          <w:rFonts w:hint="default" w:ascii="方正仿宋_GB2312" w:hAnsi="方正仿宋_GB2312" w:eastAsia="方正仿宋_GB2312" w:cs="方正仿宋_GB2312"/>
          <w:kern w:val="0"/>
          <w:sz w:val="32"/>
          <w:szCs w:val="32"/>
          <w:lang w:val="en-US" w:eastAsia="zh-CN" w:bidi="ar-SA"/>
        </w:rPr>
        <w:t>、</w:t>
      </w:r>
      <w:r>
        <w:rPr>
          <w:rFonts w:hint="default" w:ascii="方正仿宋_GB2312" w:hAnsi="方正仿宋_GB2312" w:eastAsia="方正仿宋_GB2312" w:cs="方正仿宋_GB2312"/>
          <w:b/>
          <w:bCs/>
          <w:kern w:val="0"/>
          <w:sz w:val="32"/>
          <w:szCs w:val="32"/>
          <w:lang w:val="en-US" w:eastAsia="zh-CN" w:bidi="ar-SA"/>
        </w:rPr>
        <w:t>调解纠纷案件接收途径</w:t>
      </w:r>
      <w:r>
        <w:rPr>
          <w:rFonts w:hint="default" w:ascii="方正仿宋_GB2312" w:hAnsi="方正仿宋_GB2312" w:eastAsia="方正仿宋_GB2312" w:cs="方正仿宋_GB2312"/>
          <w:kern w:val="0"/>
          <w:sz w:val="32"/>
          <w:szCs w:val="32"/>
          <w:lang w:val="en-US" w:eastAsia="zh-CN" w:bidi="ar-SA"/>
        </w:rPr>
        <w:t>，包括法院委托和案件双方当事人申请两种途径，建立两种途径文书配置等模板。</w:t>
      </w:r>
    </w:p>
    <w:p w14:paraId="6582E1A8">
      <w:pPr>
        <w:pStyle w:val="4"/>
        <w:numPr>
          <w:ilvl w:val="0"/>
          <w:numId w:val="0"/>
        </w:numPr>
        <w:spacing w:before="150" w:after="150" w:line="450" w:lineRule="atLeast"/>
        <w:ind w:left="0" w:leftChars="0" w:right="0" w:rightChars="0" w:firstLine="480" w:firstLineChars="0"/>
        <w:jc w:val="both"/>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5</w:t>
      </w:r>
      <w:r>
        <w:rPr>
          <w:rFonts w:hint="default" w:ascii="方正仿宋_GB2312" w:hAnsi="方正仿宋_GB2312" w:eastAsia="方正仿宋_GB2312" w:cs="方正仿宋_GB2312"/>
          <w:kern w:val="0"/>
          <w:sz w:val="32"/>
          <w:szCs w:val="32"/>
          <w:lang w:val="en-US" w:eastAsia="zh-CN" w:bidi="ar-SA"/>
        </w:rPr>
        <w:t>、</w:t>
      </w:r>
      <w:r>
        <w:rPr>
          <w:rFonts w:hint="default" w:ascii="方正仿宋_GB2312" w:hAnsi="方正仿宋_GB2312" w:eastAsia="方正仿宋_GB2312" w:cs="方正仿宋_GB2312"/>
          <w:b/>
          <w:bCs/>
          <w:kern w:val="0"/>
          <w:sz w:val="32"/>
          <w:szCs w:val="32"/>
          <w:lang w:val="en-US" w:eastAsia="zh-CN" w:bidi="ar-SA"/>
        </w:rPr>
        <w:t>调解室建筑面积</w:t>
      </w:r>
      <w:r>
        <w:rPr>
          <w:rFonts w:hint="default" w:ascii="方正仿宋_GB2312" w:hAnsi="方正仿宋_GB2312" w:eastAsia="方正仿宋_GB2312" w:cs="方正仿宋_GB2312"/>
          <w:kern w:val="0"/>
          <w:sz w:val="32"/>
          <w:szCs w:val="32"/>
          <w:lang w:val="en-US" w:eastAsia="zh-CN" w:bidi="ar-SA"/>
        </w:rPr>
        <w:t>，不少于15平方米且专房专用，不得用作它用。配备电脑、打印机、独立饮水机、档案柜、办公桌椅等必备办公设备，</w:t>
      </w:r>
    </w:p>
    <w:p w14:paraId="4C23FA6A">
      <w:pPr>
        <w:pStyle w:val="4"/>
        <w:numPr>
          <w:ilvl w:val="0"/>
          <w:numId w:val="0"/>
        </w:numPr>
        <w:spacing w:before="150" w:after="150" w:line="450" w:lineRule="atLeast"/>
        <w:ind w:left="0" w:leftChars="0" w:right="0" w:rightChars="0" w:firstLine="480" w:firstLineChars="0"/>
        <w:jc w:val="both"/>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6</w:t>
      </w:r>
      <w:r>
        <w:rPr>
          <w:rFonts w:hint="default" w:ascii="方正仿宋_GB2312" w:hAnsi="方正仿宋_GB2312" w:eastAsia="方正仿宋_GB2312" w:cs="方正仿宋_GB2312"/>
          <w:kern w:val="0"/>
          <w:sz w:val="32"/>
          <w:szCs w:val="32"/>
          <w:lang w:val="en-US" w:eastAsia="zh-CN" w:bidi="ar-SA"/>
        </w:rPr>
        <w:t>、</w:t>
      </w:r>
      <w:r>
        <w:rPr>
          <w:rFonts w:hint="default" w:ascii="方正仿宋_GB2312" w:hAnsi="方正仿宋_GB2312" w:eastAsia="方正仿宋_GB2312" w:cs="方正仿宋_GB2312"/>
          <w:b/>
          <w:bCs/>
          <w:kern w:val="0"/>
          <w:sz w:val="32"/>
          <w:szCs w:val="32"/>
          <w:lang w:val="en-US" w:eastAsia="zh-CN" w:bidi="ar-SA"/>
        </w:rPr>
        <w:t>调解桌</w:t>
      </w:r>
      <w:r>
        <w:rPr>
          <w:rFonts w:hint="default" w:ascii="方正仿宋_GB2312" w:hAnsi="方正仿宋_GB2312" w:eastAsia="方正仿宋_GB2312" w:cs="方正仿宋_GB2312"/>
          <w:kern w:val="0"/>
          <w:sz w:val="32"/>
          <w:szCs w:val="32"/>
          <w:lang w:val="en-US" w:eastAsia="zh-CN" w:bidi="ar-SA"/>
        </w:rPr>
        <w:t>，至少六人席且不拥挤，座位安排如下（以此为参考）：</w:t>
      </w:r>
    </w:p>
    <w:p w14:paraId="2E68B3B9">
      <w:pPr>
        <w:pStyle w:val="4"/>
        <w:spacing w:before="150" w:after="150" w:line="450" w:lineRule="atLeast"/>
        <w:ind w:firstLine="480"/>
        <w:jc w:val="both"/>
      </w:pPr>
    </w:p>
    <w:p w14:paraId="3D6CFF2B">
      <w:pPr>
        <w:pStyle w:val="4"/>
        <w:spacing w:before="150" w:after="150" w:line="450" w:lineRule="atLeast"/>
        <w:ind w:firstLine="480"/>
        <w:jc w:val="both"/>
      </w:pPr>
    </w:p>
    <w:p w14:paraId="50B9F927">
      <w:pPr>
        <w:pStyle w:val="4"/>
        <w:spacing w:before="150" w:after="150" w:line="450" w:lineRule="atLeast"/>
        <w:ind w:firstLine="480"/>
        <w:jc w:val="both"/>
      </w:pPr>
    </w:p>
    <w:p w14:paraId="69A98118">
      <w:pPr>
        <w:pStyle w:val="4"/>
        <w:spacing w:before="150" w:after="150" w:line="450" w:lineRule="atLeast"/>
        <w:ind w:left="0"/>
        <w:jc w:val="both"/>
      </w:pPr>
    </w:p>
    <w:p w14:paraId="1589F3B2">
      <w:pPr>
        <w:pStyle w:val="4"/>
        <w:spacing w:before="150" w:after="150" w:line="450" w:lineRule="atLeast"/>
        <w:ind w:firstLine="480"/>
        <w:jc w:val="both"/>
      </w:pPr>
      <w:r>
        <w:rPr>
          <w:sz w:val="24"/>
        </w:rPr>
        <w:pict>
          <v:roundrect id="1028" o:spid="_x0000_s1026" o:spt="2" style="position:absolute;left:0pt;margin-left:300.5pt;margin-top:18.25pt;height:19.5pt;width:36pt;z-index:251659264;mso-width-relative:page;mso-height-relative:page;" fillcolor="#4472C4" filled="t" stroked="t" coordsize="21600,21600" arcsize="0">
            <v:path/>
            <v:fill on="t" focussize="0,0"/>
            <v:stroke weight="1pt" color="#31538F" joinstyle="miter"/>
            <v:imagedata o:title=""/>
            <o:lock v:ext="edit"/>
            <v:textbox>
              <w:txbxContent>
                <w:p w14:paraId="03D1C2AC"/>
              </w:txbxContent>
            </v:textbox>
          </v:roundrect>
        </w:pict>
      </w:r>
      <w:r>
        <w:rPr>
          <w:sz w:val="24"/>
        </w:rPr>
        <w:pict>
          <v:roundrect id="1029" o:spid="_x0000_s1027" o:spt="2" style="position:absolute;left:0pt;margin-left:192.5pt;margin-top:20.5pt;height:19.5pt;width:36pt;z-index:251659264;mso-width-relative:page;mso-height-relative:page;" fillcolor="#4472C4" filled="t" stroked="t" coordsize="21600,21600" arcsize="0">
            <v:path/>
            <v:fill on="t" focussize="0,0"/>
            <v:stroke weight="1pt" color="#31538F" joinstyle="miter"/>
            <v:imagedata o:title=""/>
            <o:lock v:ext="edit"/>
            <v:textbox>
              <w:txbxContent>
                <w:p w14:paraId="3ACBF0BF"/>
              </w:txbxContent>
            </v:textbox>
          </v:roundrect>
        </w:pict>
      </w:r>
      <w:r>
        <w:rPr>
          <w:sz w:val="24"/>
        </w:rPr>
        <w:pict>
          <v:roundrect id="1030" o:spid="_x0000_s1028" o:spt="2" style="position:absolute;left:0pt;margin-left:89pt;margin-top:23.5pt;height:19.5pt;width:36pt;z-index:251659264;mso-width-relative:page;mso-height-relative:page;" fillcolor="#4472C4" filled="t" stroked="t" coordsize="21600,21600" arcsize="0">
            <v:path/>
            <v:fill on="t" focussize="0,0"/>
            <v:stroke weight="1pt" color="#31538F" joinstyle="miter"/>
            <v:imagedata o:title=""/>
            <o:lock v:ext="edit"/>
            <v:textbox>
              <w:txbxContent>
                <w:p w14:paraId="71649AC8"/>
              </w:txbxContent>
            </v:textbox>
          </v:roundrect>
        </w:pict>
      </w:r>
    </w:p>
    <w:p w14:paraId="02E07803">
      <w:pPr>
        <w:pStyle w:val="4"/>
        <w:tabs>
          <w:tab w:val="left" w:pos="3660"/>
          <w:tab w:val="left" w:pos="5500"/>
        </w:tabs>
        <w:spacing w:before="150" w:after="150" w:line="450" w:lineRule="atLeast"/>
        <w:ind w:firstLine="480"/>
        <w:jc w:val="both"/>
      </w:pPr>
      <w:r>
        <w:rPr>
          <w:sz w:val="24"/>
        </w:rPr>
        <w:pict>
          <v:rect id="1031" o:spid="_x0000_s1029" o:spt="1" style="position:absolute;left:0pt;margin-left:77pt;margin-top:16.75pt;height:69pt;width:274.5pt;z-index:251659264;mso-width-relative:page;mso-height-relative:page;" fillcolor="#4472C4" filled="t" stroked="t" coordsize="21600,21600">
            <v:path/>
            <v:fill on="t" focussize="0,0"/>
            <v:stroke weight="1pt" color="#31538F" joinstyle="miter"/>
            <v:imagedata o:title=""/>
            <o:lock v:ext="edit"/>
            <v:textbox>
              <w:txbxContent>
                <w:p w14:paraId="4980FC9F"/>
              </w:txbxContent>
            </v:textbox>
          </v:rect>
        </w:pict>
      </w:r>
      <w:r>
        <w:tab/>
      </w:r>
      <w:r>
        <w:tab/>
      </w:r>
    </w:p>
    <w:p w14:paraId="26B15A5C">
      <w:pPr>
        <w:pStyle w:val="4"/>
        <w:spacing w:before="150" w:after="150" w:line="450" w:lineRule="atLeast"/>
        <w:ind w:firstLine="480"/>
        <w:jc w:val="both"/>
      </w:pPr>
      <w:r>
        <w:rPr>
          <w:sz w:val="24"/>
        </w:rPr>
        <w:pict>
          <v:line id="1032" o:spid="_x0000_s1030" o:spt="20" style="position:absolute;left:0pt;margin-left:77pt;margin-top:21.25pt;height:0pt;width:274.5pt;z-index:251659264;mso-width-relative:page;mso-height-relative:page;" filled="f" stroked="t" coordsize="21600,21600">
            <v:path arrowok="t"/>
            <v:fill on="f" focussize="0,0"/>
            <v:stroke weight="0.5pt" joinstyle="miter"/>
            <v:imagedata o:title=""/>
            <o:lock v:ext="edit"/>
          </v:line>
        </w:pict>
      </w:r>
    </w:p>
    <w:p w14:paraId="6D0F704C">
      <w:pPr>
        <w:pStyle w:val="4"/>
        <w:spacing w:before="150" w:after="150" w:line="450" w:lineRule="atLeast"/>
        <w:ind w:firstLine="480"/>
        <w:jc w:val="both"/>
      </w:pPr>
      <w:r>
        <w:rPr>
          <w:sz w:val="24"/>
        </w:rPr>
        <w:pict>
          <v:roundrect id="1033" o:spid="_x0000_s1031" o:spt="2" style="position:absolute;left:0pt;margin-left:304.25pt;margin-top:37.75pt;height:19.5pt;width:36pt;z-index:251659264;mso-width-relative:page;mso-height-relative:page;" fillcolor="#4472C4" filled="t" stroked="t" coordsize="21600,21600" arcsize="0">
            <v:path/>
            <v:fill on="t" focussize="0,0"/>
            <v:stroke weight="1pt" color="#31538F" joinstyle="miter"/>
            <v:imagedata o:title=""/>
            <o:lock v:ext="edit"/>
            <v:textbox>
              <w:txbxContent>
                <w:p w14:paraId="0F9EAC7A"/>
              </w:txbxContent>
            </v:textbox>
          </v:roundrect>
        </w:pict>
      </w:r>
      <w:r>
        <w:rPr>
          <w:sz w:val="24"/>
        </w:rPr>
        <w:pict>
          <v:roundrect id="1034" o:spid="_x0000_s1032" o:spt="2" style="position:absolute;left:0pt;margin-left:194.75pt;margin-top:40pt;height:19.5pt;width:36pt;z-index:251659264;mso-width-relative:page;mso-height-relative:page;" fillcolor="#4472C4" filled="t" stroked="t" coordsize="21600,21600" arcsize="0">
            <v:path/>
            <v:fill on="t" focussize="0,0"/>
            <v:stroke weight="1pt" color="#31538F" joinstyle="miter"/>
            <v:imagedata o:title=""/>
            <o:lock v:ext="edit"/>
            <v:textbox>
              <w:txbxContent>
                <w:p w14:paraId="7D3D24D5"/>
              </w:txbxContent>
            </v:textbox>
          </v:roundrect>
        </w:pict>
      </w:r>
      <w:r>
        <w:rPr>
          <w:sz w:val="24"/>
        </w:rPr>
        <w:pict>
          <v:roundrect id="1035" o:spid="_x0000_s1033" o:spt="2" style="position:absolute;left:0pt;margin-left:89pt;margin-top:36.25pt;height:19.5pt;width:36pt;z-index:251659264;mso-width-relative:page;mso-height-relative:page;" fillcolor="#4472C4" filled="t" stroked="t" coordsize="21600,21600" arcsize="0">
            <v:path/>
            <v:fill on="t" focussize="0,0"/>
            <v:stroke weight="1pt" color="#31538F" joinstyle="miter"/>
            <v:imagedata o:title=""/>
            <o:lock v:ext="edit"/>
            <v:textbox>
              <w:txbxContent>
                <w:p w14:paraId="6C56C305"/>
              </w:txbxContent>
            </v:textbox>
          </v:roundrect>
        </w:pict>
      </w:r>
    </w:p>
    <w:p w14:paraId="43EC22B8">
      <w:pPr>
        <w:pStyle w:val="4"/>
        <w:spacing w:before="150" w:after="150" w:line="450" w:lineRule="atLeast"/>
        <w:ind w:firstLine="480"/>
        <w:jc w:val="both"/>
      </w:pPr>
    </w:p>
    <w:p w14:paraId="2B7A4925">
      <w:pPr>
        <w:pStyle w:val="4"/>
        <w:spacing w:before="150" w:after="150" w:line="450" w:lineRule="atLeast"/>
        <w:ind w:firstLine="480"/>
        <w:jc w:val="both"/>
      </w:pPr>
      <w:r>
        <w:rPr>
          <w:rFonts w:hint="default"/>
          <w:color w:val="000000"/>
          <w:lang w:val="en-US" w:eastAsia="zh-CN"/>
        </w:rPr>
        <w:t xml:space="preserve">                     </w:t>
      </w:r>
    </w:p>
    <w:p w14:paraId="0BAAD247">
      <w:pPr>
        <w:pStyle w:val="4"/>
        <w:numPr>
          <w:ilvl w:val="0"/>
          <w:numId w:val="0"/>
        </w:numPr>
        <w:spacing w:before="150" w:after="150" w:line="450" w:lineRule="atLeast"/>
        <w:ind w:left="0" w:leftChars="0" w:right="0" w:rightChars="0" w:firstLine="480" w:firstLineChars="0"/>
        <w:jc w:val="both"/>
        <w:rPr>
          <w:rFonts w:hint="default" w:ascii="方正仿宋_GB2312" w:hAnsi="方正仿宋_GB2312" w:eastAsia="方正仿宋_GB2312" w:cs="方正仿宋_GB2312"/>
          <w:kern w:val="0"/>
          <w:sz w:val="32"/>
          <w:szCs w:val="32"/>
          <w:lang w:val="en-US" w:eastAsia="zh-CN" w:bidi="ar-SA"/>
        </w:rPr>
      </w:pPr>
      <w:r>
        <w:rPr>
          <w:rFonts w:hint="default" w:ascii="方正仿宋_GB2312" w:hAnsi="方正仿宋_GB2312" w:eastAsia="方正仿宋_GB2312" w:cs="方正仿宋_GB2312"/>
          <w:kern w:val="0"/>
          <w:sz w:val="32"/>
          <w:szCs w:val="32"/>
          <w:lang w:val="en-US" w:eastAsia="zh-CN" w:bidi="ar-SA"/>
        </w:rPr>
        <w:t>规格：长度不低于2.5m、宽度不低于1m。</w:t>
      </w:r>
    </w:p>
    <w:p w14:paraId="4FBC4284">
      <w:pPr>
        <w:pStyle w:val="4"/>
        <w:numPr>
          <w:ilvl w:val="0"/>
          <w:numId w:val="0"/>
        </w:numPr>
        <w:spacing w:before="150" w:after="150" w:line="450" w:lineRule="atLeast"/>
        <w:ind w:left="0" w:leftChars="0" w:right="0" w:rightChars="0" w:firstLine="480" w:firstLineChars="0"/>
        <w:jc w:val="both"/>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7</w:t>
      </w:r>
      <w:r>
        <w:rPr>
          <w:rFonts w:hint="default" w:ascii="方正仿宋_GB2312" w:hAnsi="方正仿宋_GB2312" w:eastAsia="方正仿宋_GB2312" w:cs="方正仿宋_GB2312"/>
          <w:kern w:val="0"/>
          <w:sz w:val="32"/>
          <w:szCs w:val="32"/>
          <w:lang w:val="en-US" w:eastAsia="zh-CN" w:bidi="ar-SA"/>
        </w:rPr>
        <w:t>、</w:t>
      </w:r>
      <w:r>
        <w:rPr>
          <w:rFonts w:hint="default" w:ascii="方正仿宋_GB2312" w:hAnsi="方正仿宋_GB2312" w:eastAsia="方正仿宋_GB2312" w:cs="方正仿宋_GB2312"/>
          <w:b/>
          <w:bCs/>
          <w:kern w:val="0"/>
          <w:sz w:val="32"/>
          <w:szCs w:val="32"/>
          <w:lang w:val="en-US" w:eastAsia="zh-CN" w:bidi="ar-SA"/>
        </w:rPr>
        <w:t>悬挂律师调解室标牌</w:t>
      </w:r>
      <w:r>
        <w:rPr>
          <w:rFonts w:hint="default" w:ascii="方正仿宋_GB2312" w:hAnsi="方正仿宋_GB2312" w:eastAsia="方正仿宋_GB2312" w:cs="方正仿宋_GB2312"/>
          <w:kern w:val="0"/>
          <w:sz w:val="32"/>
          <w:szCs w:val="32"/>
          <w:lang w:val="en-US" w:eastAsia="zh-CN" w:bidi="ar-SA"/>
        </w:rPr>
        <w:t>，位置固定在调解室大门出门方向左侧。（高度与大门相同）。</w:t>
      </w:r>
    </w:p>
    <w:p w14:paraId="4D4D8D7A">
      <w:pPr>
        <w:pStyle w:val="4"/>
        <w:numPr>
          <w:ilvl w:val="0"/>
          <w:numId w:val="0"/>
        </w:numPr>
        <w:spacing w:before="150" w:after="150" w:line="450" w:lineRule="atLeast"/>
        <w:ind w:left="0" w:leftChars="0" w:right="0" w:rightChars="0" w:firstLine="480" w:firstLineChars="0"/>
        <w:jc w:val="both"/>
        <w:rPr>
          <w:rFonts w:hint="eastAsia" w:ascii="方正仿宋_GB2312" w:hAnsi="方正仿宋_GB2312" w:eastAsia="方正仿宋_GB2312" w:cs="方正仿宋_GB2312"/>
          <w:kern w:val="0"/>
          <w:sz w:val="32"/>
          <w:szCs w:val="32"/>
          <w:lang w:val="en-US" w:eastAsia="zh-CN" w:bidi="ar-SA"/>
        </w:rPr>
      </w:pPr>
      <w:r>
        <w:rPr>
          <w:rFonts w:hint="eastAsia" w:ascii="方正仿宋_GB2312" w:hAnsi="方正仿宋_GB2312" w:eastAsia="方正仿宋_GB2312" w:cs="方正仿宋_GB2312"/>
          <w:kern w:val="0"/>
          <w:sz w:val="32"/>
          <w:szCs w:val="32"/>
          <w:lang w:val="en-US" w:eastAsia="zh-CN" w:bidi="ar-SA"/>
        </w:rPr>
        <w:t xml:space="preserve">                </w:t>
      </w:r>
    </w:p>
    <w:p w14:paraId="41797DFA">
      <w:pPr>
        <w:pStyle w:val="4"/>
        <w:numPr>
          <w:ilvl w:val="0"/>
          <w:numId w:val="0"/>
        </w:numPr>
        <w:wordWrap w:val="0"/>
        <w:spacing w:before="150" w:after="150" w:line="450" w:lineRule="atLeast"/>
        <w:ind w:left="0" w:leftChars="0" w:right="0" w:rightChars="0" w:firstLine="480" w:firstLineChars="0"/>
        <w:jc w:val="right"/>
        <w:rPr>
          <w:rFonts w:hint="eastAsia" w:ascii="仿宋_GB2312" w:hAnsi="仿宋_GB2312" w:eastAsia="仿宋_GB2312" w:cs="仿宋_GB2312"/>
          <w:b/>
          <w:bCs/>
          <w:sz w:val="28"/>
          <w:szCs w:val="28"/>
          <w:lang w:val="en-US" w:eastAsia="zh-CN"/>
        </w:rPr>
      </w:pPr>
      <w:r>
        <w:rPr>
          <w:rFonts w:hint="eastAsia" w:ascii="方正仿宋_GB2312" w:hAnsi="方正仿宋_GB2312" w:eastAsia="方正仿宋_GB2312" w:cs="方正仿宋_GB2312"/>
          <w:kern w:val="0"/>
          <w:sz w:val="32"/>
          <w:szCs w:val="32"/>
          <w:lang w:val="en-US" w:eastAsia="zh-CN" w:bidi="ar-SA"/>
        </w:rPr>
        <w:t xml:space="preserve">    郑州市律师协会调解工作委员会   </w:t>
      </w:r>
    </w:p>
    <w:p w14:paraId="205432C5">
      <w:pPr>
        <w:rPr>
          <w:rFonts w:hint="eastAsia"/>
          <w:b/>
          <w:bCs/>
          <w:sz w:val="30"/>
          <w:szCs w:val="30"/>
          <w:lang w:val="en-US" w:eastAsia="zh-CN"/>
        </w:rPr>
      </w:pPr>
      <w:r>
        <w:rPr>
          <w:rFonts w:hint="eastAsia"/>
          <w:b/>
          <w:bCs/>
          <w:sz w:val="30"/>
          <w:szCs w:val="30"/>
          <w:lang w:val="en-US" w:eastAsia="zh-CN"/>
        </w:rPr>
        <w:br w:type="page"/>
      </w:r>
    </w:p>
    <w:p w14:paraId="7B8F8251">
      <w:pPr>
        <w:jc w:val="both"/>
        <w:rPr>
          <w:rFonts w:hint="eastAsia"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附</w:t>
      </w:r>
      <w:r>
        <w:rPr>
          <w:rFonts w:hint="eastAsia" w:ascii="黑体" w:hAnsi="黑体" w:eastAsia="黑体" w:cs="黑体"/>
          <w:b/>
          <w:bCs/>
          <w:sz w:val="30"/>
          <w:szCs w:val="30"/>
          <w:lang w:val="en-US" w:eastAsia="zh-CN"/>
        </w:rPr>
        <w:t>:</w:t>
      </w:r>
      <w:r>
        <w:rPr>
          <w:rFonts w:hint="eastAsia" w:ascii="黑体" w:hAnsi="黑体" w:eastAsia="黑体" w:cs="黑体"/>
          <w:b w:val="0"/>
          <w:bCs w:val="0"/>
          <w:sz w:val="30"/>
          <w:szCs w:val="30"/>
          <w:lang w:val="en-US" w:eastAsia="zh-CN"/>
        </w:rPr>
        <w:t>公示五项制度内容、公示律师调解员信息</w:t>
      </w:r>
      <w:bookmarkStart w:id="0" w:name="_GoBack"/>
      <w:bookmarkEnd w:id="0"/>
    </w:p>
    <w:p w14:paraId="05596CD9">
      <w:pPr>
        <w:spacing w:line="360" w:lineRule="auto"/>
        <w:jc w:val="center"/>
        <w:rPr>
          <w:rFonts w:hint="eastAsia" w:ascii="仿宋" w:hAnsi="仿宋" w:eastAsia="仿宋" w:cs="仿宋"/>
          <w:b/>
          <w:bCs/>
          <w:sz w:val="30"/>
          <w:szCs w:val="30"/>
          <w:lang w:val="zh-CN"/>
        </w:rPr>
      </w:pPr>
      <w:r>
        <w:rPr>
          <w:rFonts w:hint="eastAsia" w:ascii="仿宋" w:hAnsi="仿宋" w:eastAsia="仿宋" w:cs="仿宋"/>
          <w:b/>
          <w:bCs/>
          <w:sz w:val="30"/>
          <w:szCs w:val="30"/>
          <w:lang w:eastAsia="zh-CN"/>
        </w:rPr>
        <w:t>（一）</w:t>
      </w:r>
      <w:r>
        <w:rPr>
          <w:rFonts w:hint="eastAsia" w:ascii="仿宋" w:hAnsi="仿宋" w:eastAsia="仿宋" w:cs="仿宋"/>
          <w:b/>
          <w:bCs/>
          <w:sz w:val="30"/>
          <w:szCs w:val="30"/>
        </w:rPr>
        <w:t>律师</w:t>
      </w:r>
      <w:r>
        <w:rPr>
          <w:rFonts w:hint="eastAsia" w:ascii="仿宋" w:hAnsi="仿宋" w:eastAsia="仿宋" w:cs="仿宋"/>
          <w:b/>
          <w:bCs/>
          <w:sz w:val="30"/>
          <w:szCs w:val="30"/>
          <w:lang w:val="zh-CN"/>
        </w:rPr>
        <w:t>调解案件范围</w:t>
      </w:r>
    </w:p>
    <w:p w14:paraId="17347D9E">
      <w:pPr>
        <w:ind w:firstLine="600" w:firstLineChars="200"/>
        <w:rPr>
          <w:rFonts w:hint="eastAsia" w:ascii="仿宋" w:hAnsi="仿宋" w:eastAsia="仿宋" w:cs="仿宋"/>
          <w:sz w:val="30"/>
          <w:szCs w:val="30"/>
        </w:rPr>
      </w:pPr>
      <w:r>
        <w:rPr>
          <w:rFonts w:hint="eastAsia" w:ascii="仿宋" w:hAnsi="仿宋" w:eastAsia="仿宋" w:cs="仿宋"/>
          <w:sz w:val="30"/>
          <w:szCs w:val="30"/>
          <w:lang w:val="zh-CN"/>
        </w:rPr>
        <w:t>调解</w:t>
      </w:r>
      <w:r>
        <w:rPr>
          <w:rFonts w:hint="eastAsia" w:ascii="仿宋" w:hAnsi="仿宋" w:eastAsia="仿宋" w:cs="仿宋"/>
          <w:sz w:val="30"/>
          <w:szCs w:val="30"/>
        </w:rPr>
        <w:t>以下几类</w:t>
      </w:r>
      <w:r>
        <w:rPr>
          <w:rFonts w:hint="eastAsia" w:ascii="仿宋" w:hAnsi="仿宋" w:eastAsia="仿宋" w:cs="仿宋"/>
          <w:sz w:val="30"/>
          <w:szCs w:val="30"/>
          <w:lang w:val="zh-CN"/>
        </w:rPr>
        <w:t>民商事纠纷</w:t>
      </w:r>
      <w:r>
        <w:rPr>
          <w:rFonts w:hint="eastAsia" w:ascii="仿宋" w:hAnsi="仿宋" w:eastAsia="仿宋" w:cs="仿宋"/>
          <w:sz w:val="30"/>
          <w:szCs w:val="30"/>
        </w:rPr>
        <w:t>案件</w:t>
      </w:r>
      <w:r>
        <w:rPr>
          <w:rFonts w:hint="eastAsia" w:ascii="仿宋" w:hAnsi="仿宋" w:eastAsia="仿宋" w:cs="仿宋"/>
          <w:sz w:val="30"/>
          <w:szCs w:val="30"/>
          <w:lang w:val="zh-CN"/>
        </w:rPr>
        <w:t>，包括刑事附带民事纠纷的民事部分：</w:t>
      </w:r>
    </w:p>
    <w:p w14:paraId="55017A8C">
      <w:pPr>
        <w:ind w:firstLine="600" w:firstLineChars="200"/>
        <w:rPr>
          <w:rFonts w:hint="eastAsia" w:ascii="仿宋" w:hAnsi="仿宋" w:eastAsia="仿宋" w:cs="仿宋"/>
          <w:sz w:val="30"/>
          <w:szCs w:val="30"/>
        </w:rPr>
      </w:pPr>
      <w:r>
        <w:rPr>
          <w:rFonts w:hint="eastAsia" w:ascii="仿宋" w:hAnsi="仿宋" w:eastAsia="仿宋" w:cs="仿宋"/>
          <w:sz w:val="30"/>
          <w:szCs w:val="30"/>
        </w:rPr>
        <w:t>婚姻家庭纠纷，房屋纠纷，继承遗产纠纷，债务纠纷，人身、财产权纠纷，土地纠纷，相邻关系纠纷，财物权纠纷，人身权纠纷，</w:t>
      </w:r>
      <w:r>
        <w:rPr>
          <w:rFonts w:hint="eastAsia" w:ascii="仿宋" w:hAnsi="仿宋" w:eastAsia="仿宋" w:cs="仿宋"/>
          <w:sz w:val="30"/>
          <w:szCs w:val="30"/>
          <w:lang w:eastAsia="zh-CN"/>
        </w:rPr>
        <w:t>建设工程合同</w:t>
      </w:r>
      <w:r>
        <w:rPr>
          <w:rFonts w:hint="eastAsia" w:ascii="仿宋" w:hAnsi="仿宋" w:eastAsia="仿宋" w:cs="仿宋"/>
          <w:sz w:val="30"/>
          <w:szCs w:val="30"/>
        </w:rPr>
        <w:t>纠纷等。</w:t>
      </w:r>
    </w:p>
    <w:p w14:paraId="5D675AA2">
      <w:pPr>
        <w:spacing w:line="360" w:lineRule="auto"/>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eastAsia="zh-CN"/>
        </w:rPr>
        <w:t>以上案件存在以下情况的，不适宜调解</w:t>
      </w:r>
      <w:r>
        <w:rPr>
          <w:rFonts w:hint="eastAsia" w:ascii="仿宋" w:hAnsi="仿宋" w:eastAsia="仿宋" w:cs="仿宋"/>
          <w:sz w:val="30"/>
          <w:szCs w:val="30"/>
          <w:lang w:val="zh-CN"/>
        </w:rPr>
        <w:t>：</w:t>
      </w:r>
    </w:p>
    <w:p w14:paraId="0287231C">
      <w:pPr>
        <w:spacing w:line="360" w:lineRule="auto"/>
        <w:ind w:firstLine="480"/>
        <w:rPr>
          <w:rFonts w:hint="eastAsia" w:ascii="仿宋" w:hAnsi="仿宋" w:eastAsia="仿宋" w:cs="仿宋"/>
          <w:sz w:val="30"/>
          <w:szCs w:val="30"/>
          <w:lang w:val="zh-CN"/>
        </w:rPr>
      </w:pPr>
      <w:r>
        <w:rPr>
          <w:rFonts w:hint="eastAsia" w:ascii="仿宋" w:hAnsi="仿宋" w:eastAsia="仿宋" w:cs="仿宋"/>
          <w:sz w:val="30"/>
          <w:szCs w:val="30"/>
          <w:lang w:val="zh-CN"/>
        </w:rPr>
        <w:t>（一）婚姻关系、身份关系确认案件；</w:t>
      </w:r>
    </w:p>
    <w:p w14:paraId="29B993C8">
      <w:pPr>
        <w:spacing w:line="360" w:lineRule="auto"/>
        <w:ind w:firstLine="600" w:firstLineChars="200"/>
        <w:rPr>
          <w:rFonts w:hint="eastAsia" w:ascii="仿宋" w:hAnsi="仿宋" w:eastAsia="仿宋" w:cs="仿宋"/>
          <w:sz w:val="30"/>
          <w:szCs w:val="30"/>
          <w:lang w:val="zh-CN"/>
        </w:rPr>
      </w:pPr>
      <w:r>
        <w:rPr>
          <w:rFonts w:hint="eastAsia" w:ascii="仿宋" w:hAnsi="仿宋" w:eastAsia="仿宋" w:cs="仿宋"/>
          <w:sz w:val="30"/>
          <w:szCs w:val="30"/>
          <w:lang w:val="zh-CN"/>
        </w:rPr>
        <w:t>（二）可能涉嫌虚假诉讼或者刑事犯罪的；</w:t>
      </w:r>
    </w:p>
    <w:p w14:paraId="41292A73">
      <w:pPr>
        <w:spacing w:line="360" w:lineRule="auto"/>
        <w:ind w:firstLine="480"/>
        <w:rPr>
          <w:rFonts w:hint="eastAsia" w:ascii="仿宋" w:hAnsi="仿宋" w:eastAsia="仿宋" w:cs="仿宋"/>
          <w:sz w:val="30"/>
          <w:szCs w:val="30"/>
          <w:lang w:val="zh-CN"/>
        </w:rPr>
      </w:pPr>
      <w:r>
        <w:rPr>
          <w:rFonts w:hint="eastAsia" w:ascii="仿宋" w:hAnsi="仿宋" w:eastAsia="仿宋" w:cs="仿宋"/>
          <w:sz w:val="30"/>
          <w:szCs w:val="30"/>
          <w:lang w:val="zh-CN"/>
        </w:rPr>
        <w:t>（三）当事人申请诉前财产保全的；</w:t>
      </w:r>
    </w:p>
    <w:p w14:paraId="3FBEDF44">
      <w:pPr>
        <w:spacing w:line="360" w:lineRule="auto"/>
        <w:ind w:firstLine="480"/>
        <w:rPr>
          <w:rFonts w:hint="eastAsia" w:ascii="仿宋" w:hAnsi="仿宋" w:eastAsia="仿宋" w:cs="仿宋"/>
          <w:sz w:val="30"/>
          <w:szCs w:val="30"/>
          <w:lang w:val="zh-CN"/>
        </w:rPr>
      </w:pPr>
      <w:r>
        <w:rPr>
          <w:rFonts w:hint="eastAsia" w:ascii="仿宋" w:hAnsi="仿宋" w:eastAsia="仿宋" w:cs="仿宋"/>
          <w:sz w:val="30"/>
          <w:szCs w:val="30"/>
          <w:lang w:val="zh-CN"/>
        </w:rPr>
        <w:t>（四）当事人申请鉴定的：</w:t>
      </w:r>
    </w:p>
    <w:p w14:paraId="239405D0">
      <w:pPr>
        <w:spacing w:line="360" w:lineRule="auto"/>
        <w:ind w:firstLine="480"/>
        <w:rPr>
          <w:rFonts w:hint="eastAsia" w:ascii="仿宋" w:hAnsi="仿宋" w:eastAsia="仿宋" w:cs="仿宋"/>
          <w:sz w:val="30"/>
          <w:szCs w:val="30"/>
          <w:lang w:val="zh-CN"/>
        </w:rPr>
      </w:pPr>
      <w:r>
        <w:rPr>
          <w:rFonts w:hint="eastAsia" w:ascii="仿宋" w:hAnsi="仿宋" w:eastAsia="仿宋" w:cs="仿宋"/>
          <w:sz w:val="30"/>
          <w:szCs w:val="30"/>
          <w:lang w:val="zh-CN"/>
        </w:rPr>
        <w:t>（五）当事人明确表示拒绝接受调解的；</w:t>
      </w:r>
    </w:p>
    <w:p w14:paraId="297B226A">
      <w:pPr>
        <w:spacing w:line="360" w:lineRule="auto"/>
        <w:ind w:firstLine="480"/>
        <w:rPr>
          <w:rFonts w:hint="eastAsia" w:ascii="仿宋" w:hAnsi="仿宋" w:eastAsia="仿宋" w:cs="仿宋"/>
          <w:sz w:val="30"/>
          <w:szCs w:val="30"/>
          <w:lang w:val="zh-CN"/>
        </w:rPr>
      </w:pPr>
      <w:r>
        <w:rPr>
          <w:rFonts w:hint="eastAsia" w:ascii="仿宋" w:hAnsi="仿宋" w:eastAsia="仿宋" w:cs="仿宋"/>
          <w:sz w:val="30"/>
          <w:szCs w:val="30"/>
          <w:lang w:val="zh-CN"/>
        </w:rPr>
        <w:t>（六）当事人下落不明，或者一方人数众多，在起诉时人数尚未确定的代表人诉讼案件；</w:t>
      </w:r>
    </w:p>
    <w:p w14:paraId="440BF5D7">
      <w:pPr>
        <w:spacing w:line="360" w:lineRule="auto"/>
        <w:ind w:firstLine="480"/>
        <w:rPr>
          <w:rFonts w:hint="eastAsia"/>
          <w:b/>
          <w:bCs/>
          <w:sz w:val="36"/>
          <w:szCs w:val="36"/>
          <w:lang w:val="en-US" w:eastAsia="zh-CN"/>
        </w:rPr>
      </w:pPr>
      <w:r>
        <w:rPr>
          <w:rFonts w:hint="eastAsia" w:ascii="仿宋" w:hAnsi="仿宋" w:eastAsia="仿宋" w:cs="仿宋"/>
          <w:sz w:val="30"/>
          <w:szCs w:val="30"/>
          <w:lang w:val="zh-CN"/>
        </w:rPr>
        <w:t>（七）其他不适宜律师调解的。</w:t>
      </w:r>
    </w:p>
    <w:p w14:paraId="63C281F7">
      <w:pPr>
        <w:ind w:firstLine="1506" w:firstLineChars="50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（二）律师调解</w:t>
      </w:r>
      <w:r>
        <w:rPr>
          <w:rFonts w:hint="eastAsia" w:ascii="仿宋" w:hAnsi="仿宋" w:eastAsia="仿宋" w:cs="仿宋"/>
          <w:b/>
          <w:bCs/>
          <w:sz w:val="30"/>
          <w:szCs w:val="30"/>
        </w:rPr>
        <w:t>案件受</w:t>
      </w:r>
      <w:r>
        <w:rPr>
          <w:rFonts w:hint="eastAsia" w:ascii="仿宋" w:hAnsi="仿宋" w:eastAsia="仿宋" w:cs="仿宋"/>
          <w:b/>
          <w:bCs/>
          <w:sz w:val="30"/>
          <w:szCs w:val="30"/>
          <w:lang w:val="en-US" w:eastAsia="zh-CN"/>
        </w:rPr>
        <w:t>理办理流程</w:t>
      </w:r>
    </w:p>
    <w:p w14:paraId="3B4760A8">
      <w:pPr>
        <w:numPr>
          <w:ilvl w:val="0"/>
          <w:numId w:val="1"/>
        </w:numPr>
        <w:ind w:firstLine="900" w:firstLineChars="300"/>
        <w:rPr>
          <w:rFonts w:hint="eastAsia" w:ascii="仿宋" w:hAnsi="仿宋" w:eastAsia="仿宋" w:cs="仿宋"/>
          <w:sz w:val="30"/>
          <w:szCs w:val="30"/>
        </w:rPr>
      </w:pPr>
      <w:r>
        <w:rPr>
          <w:rFonts w:hint="eastAsia" w:ascii="仿宋" w:hAnsi="仿宋" w:eastAsia="仿宋" w:cs="仿宋"/>
          <w:sz w:val="30"/>
          <w:szCs w:val="30"/>
          <w:lang w:val="en-US" w:eastAsia="zh-CN"/>
        </w:rPr>
        <w:t>本中心在接受</w:t>
      </w:r>
      <w:r>
        <w:rPr>
          <w:rFonts w:hint="eastAsia" w:ascii="仿宋" w:hAnsi="仿宋" w:eastAsia="仿宋" w:cs="仿宋"/>
          <w:sz w:val="30"/>
          <w:szCs w:val="30"/>
        </w:rPr>
        <w:t>人民法院移送</w:t>
      </w:r>
      <w:r>
        <w:rPr>
          <w:rFonts w:hint="eastAsia" w:ascii="仿宋" w:hAnsi="仿宋" w:eastAsia="仿宋" w:cs="仿宋"/>
          <w:sz w:val="30"/>
          <w:szCs w:val="30"/>
          <w:lang w:val="en-US" w:eastAsia="zh-CN"/>
        </w:rPr>
        <w:t>的</w:t>
      </w:r>
      <w:r>
        <w:rPr>
          <w:rFonts w:hint="eastAsia" w:ascii="仿宋" w:hAnsi="仿宋" w:eastAsia="仿宋" w:cs="仿宋"/>
          <w:sz w:val="30"/>
          <w:szCs w:val="30"/>
        </w:rPr>
        <w:t>调解案件后，</w:t>
      </w:r>
      <w:r>
        <w:rPr>
          <w:rFonts w:hint="eastAsia" w:ascii="仿宋" w:hAnsi="仿宋" w:eastAsia="仿宋" w:cs="仿宋"/>
          <w:sz w:val="30"/>
          <w:szCs w:val="30"/>
          <w:lang w:val="en-US" w:eastAsia="zh-CN"/>
        </w:rPr>
        <w:t>将</w:t>
      </w:r>
      <w:r>
        <w:rPr>
          <w:rFonts w:hint="eastAsia" w:ascii="仿宋" w:hAnsi="仿宋" w:eastAsia="仿宋" w:cs="仿宋"/>
          <w:sz w:val="30"/>
          <w:szCs w:val="30"/>
        </w:rPr>
        <w:t>在三日内予以审查，对不符合规定的调解，决定不予受理，并书面告知人民法院；对符合规定的，予以受理。调解程序自案件受理之日开始计算。本中心受理后指定一名办案</w:t>
      </w:r>
      <w:r>
        <w:rPr>
          <w:rFonts w:hint="eastAsia" w:ascii="仿宋" w:hAnsi="仿宋" w:eastAsia="仿宋" w:cs="仿宋"/>
          <w:sz w:val="30"/>
          <w:szCs w:val="30"/>
          <w:lang w:val="en-US" w:eastAsia="zh-CN"/>
        </w:rPr>
        <w:t>人员</w:t>
      </w:r>
      <w:r>
        <w:rPr>
          <w:rFonts w:hint="eastAsia" w:ascii="仿宋" w:hAnsi="仿宋" w:eastAsia="仿宋" w:cs="仿宋"/>
          <w:sz w:val="30"/>
          <w:szCs w:val="30"/>
        </w:rPr>
        <w:t>，负责案件程序的管理和服务工作</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本中心</w:t>
      </w:r>
      <w:r>
        <w:rPr>
          <w:rFonts w:hint="eastAsia" w:ascii="仿宋" w:hAnsi="仿宋" w:eastAsia="仿宋" w:cs="仿宋"/>
          <w:sz w:val="30"/>
          <w:szCs w:val="30"/>
        </w:rPr>
        <w:t>三日内将受理通知书、调解员名册发送双方当事人，并将调解申请书及证据材料等发送被申请人。</w:t>
      </w:r>
    </w:p>
    <w:p w14:paraId="04777C22">
      <w:pPr>
        <w:numPr>
          <w:ilvl w:val="0"/>
          <w:numId w:val="0"/>
        </w:numPr>
        <w:ind w:firstLine="900" w:firstLineChars="300"/>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被申请人自收到调解申请书之日起三日内向本中心提交答辩书。当事人可以委托1-2名调解代理人进行调解活动。委托律师的，应当向本中心提交授权委托书、律师事务所函和律师执业证复印件。委托其他代理人参加调解的，应当是当事人的近亲属，向本中心提交授权委托书和代理人身份证复印件及亲属关系证明。授权委托书应当载明委托代理事项和权限。调解代理人的委托代理权限变更或者解除的，当事人应当书面告知本中心。已经进行的调解程序不受影响。</w:t>
      </w:r>
    </w:p>
    <w:p w14:paraId="36EAC1CD">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本中心调解一般由一名调解员主持。对于重大、疑难、复杂或者当事人要求由两名以上调解员共同调解的案件，可以由两名以上调解员调解。</w:t>
      </w:r>
    </w:p>
    <w:p w14:paraId="7FC02F61">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双方当事人可以共同选定或者委托本中心指定。无法共同选定或者委托本中心主任指定的，由本中心主任指定。双方当事人共同选定的调解员因故无法主持调解工作的，本中心可另行指定 </w:t>
      </w:r>
      <w:r>
        <w:rPr>
          <w:rFonts w:hint="eastAsia" w:ascii="仿宋" w:hAnsi="仿宋" w:eastAsia="仿宋" w:cs="仿宋"/>
          <w:sz w:val="30"/>
          <w:szCs w:val="30"/>
          <w:lang w:eastAsia="zh-CN"/>
        </w:rPr>
        <w:t>。</w:t>
      </w:r>
    </w:p>
    <w:p w14:paraId="04FCAC46">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调解员可以根据当事人的申请或者在征得双方当事人同意的情况下，按照有利于达成和解的方式进行调解。</w:t>
      </w:r>
    </w:p>
    <w:p w14:paraId="7E4DC83E">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 调解前调解员应核对当事人，宣布调解员、办案秘书名单，告知当事人有关的调解权利义务，询问当事人是否提出回避申请。</w:t>
      </w:r>
    </w:p>
    <w:p w14:paraId="20DB2830">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调解由调解员主持，办案秘书负责记录</w:t>
      </w:r>
      <w:r>
        <w:rPr>
          <w:rFonts w:hint="eastAsia" w:ascii="仿宋" w:hAnsi="仿宋" w:eastAsia="仿宋" w:cs="仿宋"/>
          <w:sz w:val="30"/>
          <w:szCs w:val="30"/>
          <w:lang w:eastAsia="zh-CN"/>
        </w:rPr>
        <w:t>。</w:t>
      </w:r>
      <w:r>
        <w:rPr>
          <w:rFonts w:hint="eastAsia" w:ascii="仿宋" w:hAnsi="仿宋" w:eastAsia="仿宋" w:cs="仿宋"/>
          <w:sz w:val="30"/>
          <w:szCs w:val="30"/>
        </w:rPr>
        <w:t>调解秘书应当将调解过程、争议事项和调解情况记入笔录。调解笔录由调解员、调解秘书、当事人和其他调解参与人签名。</w:t>
      </w:r>
    </w:p>
    <w:p w14:paraId="021E21DA">
      <w:pPr>
        <w:ind w:firstLine="600" w:firstLineChars="200"/>
        <w:rPr>
          <w:rFonts w:hint="eastAsia" w:ascii="仿宋" w:hAnsi="仿宋" w:eastAsia="仿宋" w:cs="仿宋"/>
          <w:sz w:val="30"/>
          <w:szCs w:val="30"/>
        </w:rPr>
      </w:pPr>
      <w:r>
        <w:rPr>
          <w:rFonts w:hint="eastAsia" w:ascii="仿宋" w:hAnsi="仿宋" w:eastAsia="仿宋" w:cs="仿宋"/>
          <w:sz w:val="30"/>
          <w:szCs w:val="30"/>
        </w:rPr>
        <w:t> </w:t>
      </w:r>
      <w:r>
        <w:rPr>
          <w:rFonts w:hint="eastAsia" w:ascii="仿宋" w:hAnsi="仿宋" w:eastAsia="仿宋" w:cs="仿宋"/>
          <w:sz w:val="30"/>
          <w:szCs w:val="30"/>
          <w:lang w:val="en-US" w:eastAsia="zh-CN"/>
        </w:rPr>
        <w:t>8、</w:t>
      </w:r>
      <w:r>
        <w:rPr>
          <w:rFonts w:hint="eastAsia" w:ascii="仿宋" w:hAnsi="仿宋" w:eastAsia="仿宋" w:cs="仿宋"/>
          <w:sz w:val="30"/>
          <w:szCs w:val="30"/>
        </w:rPr>
        <w:t>调解程序终结前，当事人未达成调解协议的，律师调解员在征得双方当事人同意后，可以用书面形式记载调解过程中双方没有争议的事实，并由当事人签字。</w:t>
      </w:r>
    </w:p>
    <w:p w14:paraId="786541DD">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 调解协议应当写明调解请求和当事人协议的内容，由双方当事人签字。调解书由双方调解员、办案秘书署名，加盖律师调解员所在律师事务所印章。</w:t>
      </w:r>
    </w:p>
    <w:p w14:paraId="17804BC1">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双方当事人经调解达成协议的，出具调解协议书。调解期限届满无法达成调解协议的，当事人不同意继续调解的，终止调解。</w:t>
      </w:r>
    </w:p>
    <w:p w14:paraId="31E7AF9F">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11、当事人经通知，不出席调解或者未经律师调解员许可中途退出调解的，终止调解。</w:t>
      </w:r>
    </w:p>
    <w:p w14:paraId="5BC7A901">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12、</w:t>
      </w:r>
      <w:r>
        <w:rPr>
          <w:rFonts w:hint="eastAsia" w:ascii="仿宋" w:hAnsi="仿宋" w:eastAsia="仿宋" w:cs="仿宋"/>
          <w:sz w:val="30"/>
          <w:szCs w:val="30"/>
        </w:rPr>
        <w:t>律师调解员在调解过程中，发现有虚假诉讼或者其他不宜调解情形的，应及时终止调解。</w:t>
      </w:r>
    </w:p>
    <w:p w14:paraId="252F8895">
      <w:pPr>
        <w:spacing w:line="360" w:lineRule="auto"/>
        <w:ind w:firstLine="1885" w:firstLineChars="626"/>
        <w:rPr>
          <w:rFonts w:hint="eastAsia" w:ascii="仿宋" w:hAnsi="仿宋" w:eastAsia="仿宋" w:cs="仿宋"/>
          <w:b/>
          <w:bCs/>
          <w:sz w:val="30"/>
          <w:szCs w:val="30"/>
          <w:lang w:val="zh-CN"/>
        </w:rPr>
      </w:pPr>
      <w:r>
        <w:rPr>
          <w:rFonts w:hint="eastAsia" w:ascii="仿宋" w:hAnsi="仿宋" w:eastAsia="仿宋" w:cs="仿宋"/>
          <w:b/>
          <w:bCs/>
          <w:sz w:val="30"/>
          <w:szCs w:val="30"/>
          <w:lang w:val="en-US" w:eastAsia="zh-CN"/>
        </w:rPr>
        <w:t>（三）律师调解的</w:t>
      </w:r>
      <w:r>
        <w:rPr>
          <w:rFonts w:hint="eastAsia" w:ascii="仿宋" w:hAnsi="仿宋" w:eastAsia="仿宋" w:cs="仿宋"/>
          <w:b/>
          <w:bCs/>
          <w:sz w:val="30"/>
          <w:szCs w:val="30"/>
          <w:lang w:val="zh-CN"/>
        </w:rPr>
        <w:t>基本原则</w:t>
      </w:r>
    </w:p>
    <w:p w14:paraId="54B9E737">
      <w:pPr>
        <w:spacing w:line="360" w:lineRule="auto"/>
        <w:ind w:firstLine="480"/>
        <w:rPr>
          <w:rFonts w:hint="eastAsia" w:ascii="仿宋" w:hAnsi="仿宋" w:eastAsia="仿宋" w:cs="仿宋"/>
          <w:sz w:val="30"/>
          <w:szCs w:val="30"/>
          <w:lang w:val="zh-CN"/>
        </w:rPr>
      </w:pPr>
      <w:r>
        <w:rPr>
          <w:rFonts w:hint="eastAsia" w:ascii="仿宋" w:hAnsi="仿宋" w:eastAsia="仿宋" w:cs="仿宋"/>
          <w:sz w:val="30"/>
          <w:szCs w:val="30"/>
          <w:lang w:val="en-US" w:eastAsia="zh-CN"/>
        </w:rPr>
        <w:t>1、</w:t>
      </w:r>
      <w:r>
        <w:rPr>
          <w:rFonts w:hint="eastAsia" w:ascii="仿宋" w:hAnsi="仿宋" w:eastAsia="仿宋" w:cs="仿宋"/>
          <w:sz w:val="30"/>
          <w:szCs w:val="30"/>
          <w:lang w:val="zh-CN"/>
        </w:rPr>
        <w:t>坚持依法调解。律师调解工作应当依法进行，不得违反法律法规的禁止性规定，不得损害国家利益、社会公共利益和当事人及其他利害关系人的合法权益。</w:t>
      </w:r>
    </w:p>
    <w:p w14:paraId="70A2CC21">
      <w:pPr>
        <w:spacing w:line="360" w:lineRule="auto"/>
        <w:ind w:firstLine="480"/>
        <w:rPr>
          <w:rFonts w:hint="eastAsia" w:ascii="仿宋" w:hAnsi="仿宋" w:eastAsia="仿宋" w:cs="仿宋"/>
          <w:sz w:val="30"/>
          <w:szCs w:val="30"/>
          <w:lang w:val="zh-CN"/>
        </w:rPr>
      </w:pPr>
      <w:r>
        <w:rPr>
          <w:rFonts w:hint="eastAsia" w:ascii="仿宋" w:hAnsi="仿宋" w:eastAsia="仿宋" w:cs="仿宋"/>
          <w:sz w:val="30"/>
          <w:szCs w:val="30"/>
          <w:lang w:val="en-US" w:eastAsia="zh-CN"/>
        </w:rPr>
        <w:t>2、</w:t>
      </w:r>
      <w:r>
        <w:rPr>
          <w:rFonts w:hint="eastAsia" w:ascii="仿宋" w:hAnsi="仿宋" w:eastAsia="仿宋" w:cs="仿宋"/>
          <w:sz w:val="30"/>
          <w:szCs w:val="30"/>
          <w:lang w:val="zh-CN"/>
        </w:rPr>
        <w:t>坚持平等自愿。律师开展调解工作，应当充分尊重各方当事人的意愿，尊重当事人对解决纠纷程序的选择权，保障其诉讼权利。</w:t>
      </w:r>
    </w:p>
    <w:p w14:paraId="71711116">
      <w:pPr>
        <w:spacing w:line="360" w:lineRule="auto"/>
        <w:ind w:firstLine="480"/>
        <w:rPr>
          <w:rFonts w:hint="eastAsia" w:ascii="仿宋" w:hAnsi="仿宋" w:eastAsia="仿宋" w:cs="仿宋"/>
          <w:sz w:val="30"/>
          <w:szCs w:val="30"/>
          <w:lang w:val="zh-CN"/>
        </w:rPr>
      </w:pPr>
      <w:r>
        <w:rPr>
          <w:rFonts w:hint="eastAsia" w:ascii="仿宋" w:hAnsi="仿宋" w:eastAsia="仿宋" w:cs="仿宋"/>
          <w:sz w:val="30"/>
          <w:szCs w:val="30"/>
          <w:lang w:val="en-US" w:eastAsia="zh-CN"/>
        </w:rPr>
        <w:t>3、</w:t>
      </w:r>
      <w:r>
        <w:rPr>
          <w:rFonts w:hint="eastAsia" w:ascii="仿宋" w:hAnsi="仿宋" w:eastAsia="仿宋" w:cs="仿宋"/>
          <w:sz w:val="30"/>
          <w:szCs w:val="30"/>
          <w:lang w:val="zh-CN"/>
        </w:rPr>
        <w:t>坚持调解中立。律师调解应当保持中立，不得有偏向任何一方当事人的言行，维护调解结果的客观性、公正性和可接受性。</w:t>
      </w:r>
    </w:p>
    <w:p w14:paraId="5E87E093">
      <w:pPr>
        <w:spacing w:line="360" w:lineRule="auto"/>
        <w:ind w:firstLine="480"/>
        <w:rPr>
          <w:rFonts w:hint="eastAsia" w:ascii="仿宋" w:hAnsi="仿宋" w:eastAsia="仿宋" w:cs="仿宋"/>
          <w:sz w:val="30"/>
          <w:szCs w:val="30"/>
          <w:lang w:val="zh-CN"/>
        </w:rPr>
      </w:pPr>
      <w:r>
        <w:rPr>
          <w:rFonts w:hint="eastAsia" w:ascii="仿宋" w:hAnsi="仿宋" w:eastAsia="仿宋" w:cs="仿宋"/>
          <w:sz w:val="30"/>
          <w:szCs w:val="30"/>
          <w:lang w:val="en-US" w:eastAsia="zh-CN"/>
        </w:rPr>
        <w:t>4、</w:t>
      </w:r>
      <w:r>
        <w:rPr>
          <w:rFonts w:hint="eastAsia" w:ascii="仿宋" w:hAnsi="仿宋" w:eastAsia="仿宋" w:cs="仿宋"/>
          <w:sz w:val="30"/>
          <w:szCs w:val="30"/>
          <w:lang w:val="zh-CN"/>
        </w:rPr>
        <w:t>坚持调解保密。除当事人一致同意或法律另有规定的外，调解事项、调解过程、调解协议内容等一律不公开，不得泄露当事人的个人隐私或商业秘密。</w:t>
      </w:r>
    </w:p>
    <w:p w14:paraId="459F45B8">
      <w:pPr>
        <w:spacing w:line="360" w:lineRule="auto"/>
        <w:ind w:firstLine="480"/>
        <w:rPr>
          <w:rFonts w:hint="eastAsia" w:ascii="仿宋" w:hAnsi="仿宋" w:eastAsia="仿宋" w:cs="仿宋"/>
          <w:sz w:val="30"/>
          <w:szCs w:val="30"/>
          <w:lang w:val="zh-CN"/>
        </w:rPr>
      </w:pPr>
      <w:r>
        <w:rPr>
          <w:rFonts w:hint="eastAsia" w:ascii="仿宋" w:hAnsi="仿宋" w:eastAsia="仿宋" w:cs="仿宋"/>
          <w:sz w:val="30"/>
          <w:szCs w:val="30"/>
          <w:lang w:val="en-US" w:eastAsia="zh-CN"/>
        </w:rPr>
        <w:t>5、</w:t>
      </w:r>
      <w:r>
        <w:rPr>
          <w:rFonts w:hint="eastAsia" w:ascii="仿宋" w:hAnsi="仿宋" w:eastAsia="仿宋" w:cs="仿宋"/>
          <w:sz w:val="30"/>
          <w:szCs w:val="30"/>
          <w:lang w:val="zh-CN"/>
        </w:rPr>
        <w:t>坚持便捷高效。律师运用专业知识开展调解工作，应当注重工作效率，根据纠纷的实际情况，灵活确定调解方式方法和程序，建立便捷高效的工作机制。</w:t>
      </w:r>
    </w:p>
    <w:p w14:paraId="6C99753A">
      <w:pPr>
        <w:spacing w:line="360" w:lineRule="auto"/>
        <w:ind w:firstLine="480"/>
        <w:rPr>
          <w:rFonts w:hint="eastAsia" w:ascii="仿宋" w:hAnsi="仿宋" w:eastAsia="仿宋" w:cs="仿宋"/>
          <w:sz w:val="30"/>
          <w:szCs w:val="30"/>
          <w:lang w:val="zh-CN"/>
        </w:rPr>
      </w:pPr>
      <w:r>
        <w:rPr>
          <w:rFonts w:hint="eastAsia" w:ascii="仿宋" w:hAnsi="仿宋" w:eastAsia="仿宋" w:cs="仿宋"/>
          <w:sz w:val="30"/>
          <w:szCs w:val="30"/>
          <w:lang w:val="en-US" w:eastAsia="zh-CN"/>
        </w:rPr>
        <w:t>6、</w:t>
      </w:r>
      <w:r>
        <w:rPr>
          <w:rFonts w:hint="eastAsia" w:ascii="仿宋" w:hAnsi="仿宋" w:eastAsia="仿宋" w:cs="仿宋"/>
          <w:sz w:val="30"/>
          <w:szCs w:val="30"/>
          <w:lang w:val="zh-CN"/>
        </w:rPr>
        <w:t>坚持有效对接。加强律师调解与人民调解、行政调解、行业调解、商事调解、诉讼调解等有机衔接，充分发挥各自特点和优势，形成程序衔接、优势互补、协作配合的纠纷解决机制。</w:t>
      </w:r>
    </w:p>
    <w:p w14:paraId="13B5F257">
      <w:pPr>
        <w:jc w:val="center"/>
        <w:rPr>
          <w:rFonts w:hint="eastAsia" w:ascii="仿宋" w:hAnsi="仿宋" w:eastAsia="仿宋" w:cs="仿宋"/>
          <w:b/>
          <w:bCs/>
          <w:sz w:val="30"/>
          <w:szCs w:val="30"/>
        </w:rPr>
      </w:pPr>
      <w:r>
        <w:rPr>
          <w:rFonts w:hint="eastAsia" w:ascii="仿宋" w:hAnsi="仿宋" w:eastAsia="仿宋" w:cs="仿宋"/>
          <w:b/>
          <w:bCs/>
          <w:sz w:val="30"/>
          <w:szCs w:val="30"/>
          <w:lang w:eastAsia="zh-CN"/>
        </w:rPr>
        <w:t>（四）</w:t>
      </w:r>
      <w:r>
        <w:rPr>
          <w:rFonts w:hint="eastAsia" w:ascii="仿宋" w:hAnsi="仿宋" w:eastAsia="仿宋" w:cs="仿宋"/>
          <w:b/>
          <w:bCs/>
          <w:sz w:val="30"/>
          <w:szCs w:val="30"/>
        </w:rPr>
        <w:t>律师调解案件相关规定</w:t>
      </w:r>
    </w:p>
    <w:p w14:paraId="7F71E300">
      <w:pPr>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eastAsia="zh-CN"/>
        </w:rPr>
        <w:t>调解期限为一周，特殊情况下可延长至两周。</w:t>
      </w:r>
    </w:p>
    <w:p w14:paraId="2EB84682">
      <w:pPr>
        <w:ind w:firstLine="600" w:firstLineChars="200"/>
        <w:rPr>
          <w:rFonts w:hint="eastAsia" w:ascii="仿宋" w:hAnsi="仿宋" w:eastAsia="仿宋" w:cs="仿宋"/>
          <w:sz w:val="30"/>
          <w:szCs w:val="30"/>
        </w:rPr>
      </w:pPr>
      <w:r>
        <w:rPr>
          <w:rFonts w:hint="eastAsia" w:ascii="仿宋" w:hAnsi="仿宋" w:eastAsia="仿宋" w:cs="仿宋"/>
          <w:sz w:val="30"/>
          <w:szCs w:val="30"/>
        </w:rPr>
        <w:t>2、调解一般由一名调解员主持。对于重大、疑难、复杂或者当事人要求由两名以上调解员共同调解的案件，可以由两名以上调解员调解。</w:t>
      </w:r>
    </w:p>
    <w:p w14:paraId="79655BBD">
      <w:pPr>
        <w:ind w:firstLine="600" w:firstLineChars="200"/>
        <w:rPr>
          <w:rFonts w:hint="eastAsia" w:ascii="仿宋" w:hAnsi="仿宋" w:eastAsia="仿宋" w:cs="仿宋"/>
          <w:sz w:val="30"/>
          <w:szCs w:val="30"/>
        </w:rPr>
      </w:pPr>
      <w:r>
        <w:rPr>
          <w:rFonts w:hint="eastAsia" w:ascii="仿宋" w:hAnsi="仿宋" w:eastAsia="仿宋" w:cs="仿宋"/>
          <w:sz w:val="30"/>
          <w:szCs w:val="30"/>
        </w:rPr>
        <w:t>3、</w:t>
      </w:r>
      <w:r>
        <w:rPr>
          <w:rFonts w:hint="eastAsia" w:ascii="仿宋" w:hAnsi="仿宋" w:eastAsia="仿宋" w:cs="仿宋"/>
          <w:sz w:val="30"/>
          <w:szCs w:val="30"/>
          <w:lang w:eastAsia="zh-CN"/>
        </w:rPr>
        <w:t>调解过程应以调解笔录的形式记载，并由当事人双方签字确认。</w:t>
      </w:r>
    </w:p>
    <w:p w14:paraId="773ED89D">
      <w:pPr>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eastAsia="zh-CN"/>
        </w:rPr>
        <w:t>调解成功的，由调解员出具</w:t>
      </w:r>
      <w:r>
        <w:rPr>
          <w:rFonts w:hint="eastAsia" w:ascii="仿宋" w:hAnsi="仿宋" w:eastAsia="仿宋" w:cs="仿宋"/>
          <w:sz w:val="30"/>
          <w:szCs w:val="30"/>
        </w:rPr>
        <w:t>调解协议书。</w:t>
      </w:r>
      <w:r>
        <w:rPr>
          <w:rFonts w:hint="eastAsia" w:ascii="仿宋" w:hAnsi="仿宋" w:eastAsia="仿宋" w:cs="仿宋"/>
          <w:sz w:val="30"/>
          <w:szCs w:val="30"/>
          <w:lang w:eastAsia="zh-CN"/>
        </w:rPr>
        <w:t>适具体情况需要，调解成功的可由人民法院出具司法确认书或调解书。</w:t>
      </w:r>
    </w:p>
    <w:p w14:paraId="4B1B5D78">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w:t>
      </w:r>
      <w:r>
        <w:rPr>
          <w:rFonts w:hint="eastAsia" w:ascii="仿宋" w:hAnsi="仿宋" w:eastAsia="仿宋" w:cs="仿宋"/>
          <w:sz w:val="30"/>
          <w:szCs w:val="30"/>
          <w:lang w:eastAsia="zh-CN"/>
        </w:rPr>
        <w:t>当事人不同意调解的、调解员认为不适宜继续调解的、调解期限届满后仍无法达成协议的，终止调解。</w:t>
      </w:r>
    </w:p>
    <w:p w14:paraId="37A1936E">
      <w:pPr>
        <w:spacing w:line="360" w:lineRule="auto"/>
        <w:jc w:val="center"/>
        <w:rPr>
          <w:rFonts w:hint="eastAsia" w:ascii="仿宋" w:hAnsi="仿宋" w:eastAsia="仿宋" w:cs="仿宋"/>
          <w:b/>
          <w:bCs/>
          <w:sz w:val="30"/>
          <w:szCs w:val="30"/>
        </w:rPr>
      </w:pPr>
      <w:r>
        <w:rPr>
          <w:rFonts w:hint="eastAsia" w:ascii="仿宋" w:hAnsi="仿宋" w:eastAsia="仿宋" w:cs="仿宋"/>
          <w:b/>
          <w:bCs/>
          <w:sz w:val="30"/>
          <w:szCs w:val="30"/>
          <w:lang w:eastAsia="zh-CN"/>
        </w:rPr>
        <w:t>（五）</w:t>
      </w:r>
      <w:r>
        <w:rPr>
          <w:rFonts w:hint="eastAsia" w:ascii="仿宋" w:hAnsi="仿宋" w:eastAsia="仿宋" w:cs="仿宋"/>
          <w:b/>
          <w:bCs/>
          <w:sz w:val="30"/>
          <w:szCs w:val="30"/>
        </w:rPr>
        <w:t>律师调解回避制度</w:t>
      </w:r>
    </w:p>
    <w:p w14:paraId="4A84E8B7">
      <w:pPr>
        <w:spacing w:line="360" w:lineRule="auto"/>
        <w:ind w:firstLine="480"/>
        <w:rPr>
          <w:rFonts w:hint="eastAsia" w:ascii="仿宋" w:hAnsi="仿宋" w:eastAsia="仿宋" w:cs="仿宋"/>
          <w:sz w:val="30"/>
          <w:szCs w:val="30"/>
          <w:lang w:val="zh-CN"/>
        </w:rPr>
      </w:pPr>
      <w:r>
        <w:rPr>
          <w:rFonts w:hint="eastAsia" w:ascii="仿宋" w:hAnsi="仿宋" w:eastAsia="仿宋" w:cs="仿宋"/>
          <w:sz w:val="30"/>
          <w:szCs w:val="30"/>
          <w:lang w:val="zh-CN"/>
        </w:rPr>
        <w:t>调解员有下列情形之一的，应当自行回避，如未自行回避，当事人有权向诉前调解中心负责人提出回避申请，由诉前调解中心负责人决定调解员是否回避。</w:t>
      </w:r>
    </w:p>
    <w:p w14:paraId="2BA21328">
      <w:pPr>
        <w:spacing w:line="360" w:lineRule="auto"/>
        <w:ind w:firstLine="480"/>
        <w:rPr>
          <w:rFonts w:hint="eastAsia" w:ascii="仿宋" w:hAnsi="仿宋" w:eastAsia="仿宋" w:cs="仿宋"/>
          <w:sz w:val="30"/>
          <w:szCs w:val="30"/>
          <w:lang w:val="zh-CN"/>
        </w:rPr>
      </w:pPr>
      <w:r>
        <w:rPr>
          <w:rFonts w:hint="eastAsia" w:ascii="仿宋" w:hAnsi="仿宋" w:eastAsia="仿宋" w:cs="仿宋"/>
          <w:sz w:val="30"/>
          <w:szCs w:val="30"/>
          <w:lang w:val="zh-CN"/>
        </w:rPr>
        <w:t>回避情形如下：</w:t>
      </w:r>
    </w:p>
    <w:p w14:paraId="3FF89FCD">
      <w:pPr>
        <w:spacing w:line="360" w:lineRule="auto"/>
        <w:ind w:firstLine="480"/>
        <w:rPr>
          <w:rFonts w:hint="eastAsia" w:ascii="仿宋" w:hAnsi="仿宋" w:eastAsia="仿宋" w:cs="仿宋"/>
          <w:sz w:val="30"/>
          <w:szCs w:val="30"/>
          <w:lang w:val="zh-CN"/>
        </w:rPr>
      </w:pPr>
      <w:r>
        <w:rPr>
          <w:rFonts w:hint="eastAsia" w:ascii="仿宋" w:hAnsi="仿宋" w:eastAsia="仿宋" w:cs="仿宋"/>
          <w:sz w:val="30"/>
          <w:szCs w:val="30"/>
          <w:lang w:val="zh-CN"/>
        </w:rPr>
        <w:t>(一)是本案当事人或者当事人、代理人的近亲属的；</w:t>
      </w:r>
    </w:p>
    <w:p w14:paraId="33C0D693">
      <w:pPr>
        <w:spacing w:line="360" w:lineRule="auto"/>
        <w:ind w:firstLine="480"/>
        <w:rPr>
          <w:rFonts w:hint="eastAsia" w:ascii="仿宋" w:hAnsi="仿宋" w:eastAsia="仿宋" w:cs="仿宋"/>
          <w:sz w:val="30"/>
          <w:szCs w:val="30"/>
          <w:lang w:val="zh-CN"/>
        </w:rPr>
      </w:pPr>
      <w:r>
        <w:rPr>
          <w:rFonts w:hint="eastAsia" w:ascii="仿宋" w:hAnsi="仿宋" w:eastAsia="仿宋" w:cs="仿宋"/>
          <w:sz w:val="30"/>
          <w:szCs w:val="30"/>
          <w:lang w:val="zh-CN"/>
        </w:rPr>
        <w:t>(二)本人或者其近亲属与本案有利害关系的；</w:t>
      </w:r>
    </w:p>
    <w:p w14:paraId="12308F2F">
      <w:pPr>
        <w:spacing w:line="360" w:lineRule="auto"/>
        <w:ind w:firstLine="480"/>
        <w:rPr>
          <w:rFonts w:hint="eastAsia" w:ascii="仿宋" w:hAnsi="仿宋" w:eastAsia="仿宋" w:cs="仿宋"/>
          <w:sz w:val="30"/>
          <w:szCs w:val="30"/>
          <w:lang w:val="zh-CN"/>
        </w:rPr>
      </w:pPr>
      <w:r>
        <w:rPr>
          <w:rFonts w:hint="eastAsia" w:ascii="仿宋" w:hAnsi="仿宋" w:eastAsia="仿宋" w:cs="仿宋"/>
          <w:sz w:val="30"/>
          <w:szCs w:val="30"/>
          <w:lang w:val="zh-CN"/>
        </w:rPr>
        <w:t>(三)担任过本案证人、鉴定人、代理人、翻译人员的；</w:t>
      </w:r>
    </w:p>
    <w:p w14:paraId="26A84082">
      <w:pPr>
        <w:spacing w:line="360" w:lineRule="auto"/>
        <w:ind w:firstLine="480"/>
        <w:rPr>
          <w:rFonts w:hint="eastAsia" w:ascii="仿宋" w:hAnsi="仿宋" w:eastAsia="仿宋" w:cs="仿宋"/>
          <w:sz w:val="30"/>
          <w:szCs w:val="30"/>
          <w:lang w:val="zh-CN"/>
        </w:rPr>
      </w:pPr>
      <w:r>
        <w:rPr>
          <w:rFonts w:hint="eastAsia" w:ascii="仿宋" w:hAnsi="仿宋" w:eastAsia="仿宋" w:cs="仿宋"/>
          <w:sz w:val="30"/>
          <w:szCs w:val="30"/>
          <w:lang w:val="zh-CN"/>
        </w:rPr>
        <w:t>(四)律师调解员所在的律师事务所已接受纠纷一方当事人委托代理的。</w:t>
      </w:r>
    </w:p>
    <w:p w14:paraId="24BE4A64">
      <w:pPr>
        <w:spacing w:line="360" w:lineRule="auto"/>
        <w:ind w:firstLine="480"/>
        <w:rPr>
          <w:rFonts w:hint="eastAsia" w:ascii="仿宋" w:hAnsi="仿宋" w:eastAsia="仿宋" w:cs="仿宋"/>
          <w:sz w:val="30"/>
          <w:szCs w:val="30"/>
          <w:lang w:val="zh-CN"/>
        </w:rPr>
      </w:pPr>
      <w:r>
        <w:rPr>
          <w:rFonts w:hint="eastAsia" w:ascii="仿宋" w:hAnsi="仿宋" w:eastAsia="仿宋" w:cs="仿宋"/>
          <w:sz w:val="30"/>
          <w:szCs w:val="30"/>
          <w:lang w:val="zh-CN"/>
        </w:rPr>
        <w:t>虽然存在以上回避情形的，但当事人一致同意继续调解的，律师调解员可以继续主持调解。</w:t>
      </w:r>
    </w:p>
    <w:p w14:paraId="16AB7A75">
      <w:pPr>
        <w:spacing w:line="360" w:lineRule="auto"/>
        <w:ind w:firstLine="480"/>
        <w:rPr>
          <w:rFonts w:hint="eastAsia" w:ascii="仿宋" w:hAnsi="仿宋" w:eastAsia="仿宋" w:cs="仿宋"/>
          <w:sz w:val="30"/>
          <w:szCs w:val="30"/>
          <w:lang w:val="zh-CN"/>
        </w:rPr>
      </w:pPr>
      <w:r>
        <w:rPr>
          <w:rFonts w:hint="eastAsia" w:ascii="仿宋" w:hAnsi="仿宋" w:eastAsia="仿宋" w:cs="仿宋"/>
          <w:sz w:val="30"/>
          <w:szCs w:val="30"/>
          <w:lang w:val="zh-CN"/>
        </w:rPr>
        <w:t>律师调解员不得再就该争议事项或与该争议有密切联系的其他纠纷接受一方当事人的委托，担任仲裁或诉讼的代理人，也不得担任该争议事项后续解决程序的人民陪审员、仲裁员、证人、鉴定人以及翻译人员等。</w:t>
      </w:r>
    </w:p>
    <w:p w14:paraId="3C39F7A5">
      <w:pPr>
        <w:numPr>
          <w:ilvl w:val="0"/>
          <w:numId w:val="0"/>
        </w:numPr>
        <w:spacing w:line="360" w:lineRule="auto"/>
        <w:jc w:val="center"/>
        <w:rPr>
          <w:rFonts w:hint="eastAsia" w:ascii="仿宋" w:hAnsi="仿宋" w:eastAsia="仿宋" w:cs="仿宋"/>
          <w:b/>
          <w:bCs/>
          <w:sz w:val="30"/>
          <w:szCs w:val="30"/>
          <w:lang w:val="zh-CN"/>
        </w:rPr>
      </w:pPr>
      <w:r>
        <w:rPr>
          <w:rFonts w:hint="eastAsia" w:ascii="仿宋" w:hAnsi="仿宋" w:eastAsia="仿宋" w:cs="仿宋"/>
          <w:b/>
          <w:bCs/>
          <w:sz w:val="30"/>
          <w:szCs w:val="30"/>
          <w:lang w:val="en-US" w:eastAsia="zh-CN"/>
        </w:rPr>
        <w:t xml:space="preserve">（六） </w:t>
      </w:r>
      <w:r>
        <w:rPr>
          <w:rFonts w:hint="eastAsia" w:ascii="仿宋" w:hAnsi="仿宋" w:eastAsia="仿宋" w:cs="仿宋"/>
          <w:b/>
          <w:bCs/>
          <w:sz w:val="30"/>
          <w:szCs w:val="30"/>
          <w:lang w:val="zh-CN"/>
        </w:rPr>
        <w:t>律师调解员公示：</w:t>
      </w:r>
    </w:p>
    <w:p w14:paraId="49AD52FB">
      <w:pPr>
        <w:numPr>
          <w:ilvl w:val="0"/>
          <w:numId w:val="0"/>
        </w:numPr>
        <w:spacing w:line="360" w:lineRule="auto"/>
        <w:ind w:firstLine="600" w:firstLineChars="200"/>
        <w:rPr>
          <w:rFonts w:hint="eastAsia" w:ascii="仿宋" w:hAnsi="仿宋" w:eastAsia="仿宋"/>
          <w:sz w:val="28"/>
          <w:szCs w:val="28"/>
          <w:lang w:val="zh-CN"/>
        </w:rPr>
      </w:pPr>
      <w:r>
        <w:rPr>
          <w:rFonts w:hint="eastAsia" w:ascii="仿宋" w:hAnsi="仿宋" w:eastAsia="仿宋" w:cs="仿宋"/>
          <w:sz w:val="30"/>
          <w:szCs w:val="30"/>
          <w:lang w:val="zh-CN" w:eastAsia="zh-CN"/>
        </w:rPr>
        <w:t>可以公示：</w:t>
      </w:r>
      <w:r>
        <w:rPr>
          <w:rFonts w:hint="eastAsia" w:ascii="仿宋" w:hAnsi="仿宋" w:eastAsia="仿宋" w:cs="仿宋"/>
          <w:sz w:val="30"/>
          <w:szCs w:val="30"/>
          <w:lang w:val="zh-CN"/>
        </w:rPr>
        <w:t>照片，姓名，执业证号，执业年限，联系方式、调解领域</w:t>
      </w:r>
      <w:r>
        <w:rPr>
          <w:rFonts w:hint="eastAsia" w:ascii="仿宋" w:hAnsi="仿宋" w:eastAsia="仿宋" w:cs="仿宋"/>
          <w:sz w:val="30"/>
          <w:szCs w:val="30"/>
          <w:lang w:val="zh-CN" w:eastAsia="zh-CN"/>
        </w:rPr>
        <w:t>等</w:t>
      </w:r>
      <w:r>
        <w:rPr>
          <w:rFonts w:hint="default" w:ascii="仿宋" w:hAnsi="仿宋" w:eastAsia="仿宋" w:cs="仿宋"/>
          <w:sz w:val="30"/>
          <w:szCs w:val="30"/>
          <w:lang w:val="en-US"/>
        </w:rPr>
        <w:t>。</w:t>
      </w:r>
    </w:p>
    <w:p w14:paraId="4BB47F9F">
      <w:pPr>
        <w:spacing w:line="360" w:lineRule="auto"/>
        <w:ind w:firstLine="480"/>
        <w:rPr>
          <w:rFonts w:hint="eastAsia" w:ascii="仿宋" w:hAnsi="仿宋" w:eastAsia="仿宋"/>
          <w:sz w:val="28"/>
          <w:szCs w:val="28"/>
          <w:lang w:val="zh-CN"/>
        </w:rPr>
      </w:pPr>
    </w:p>
    <w:p w14:paraId="6DB30462">
      <w:pPr>
        <w:jc w:val="both"/>
        <w:rPr>
          <w:rFonts w:hint="default"/>
          <w:b w:val="0"/>
          <w:bCs w:val="0"/>
          <w:sz w:val="30"/>
          <w:szCs w:val="30"/>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0EBA3C-FDB3-4DB2-B30F-17065615D1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14B8542-423A-479F-8898-ED338873C185}"/>
  </w:font>
  <w:font w:name="方正公文小标宋">
    <w:panose1 w:val="02000500000000000000"/>
    <w:charset w:val="86"/>
    <w:family w:val="auto"/>
    <w:pitch w:val="default"/>
    <w:sig w:usb0="A00002BF" w:usb1="38CF7CFA" w:usb2="00000016" w:usb3="00000000" w:csb0="00040001" w:csb1="00000000"/>
    <w:embedRegular r:id="rId3" w:fontKey="{0A551EBB-3B51-43A9-9119-C221BB071F31}"/>
  </w:font>
  <w:font w:name="仿宋_GB2312">
    <w:altName w:val="仿宋"/>
    <w:panose1 w:val="00000000000000000000"/>
    <w:charset w:val="86"/>
    <w:family w:val="auto"/>
    <w:pitch w:val="default"/>
    <w:sig w:usb0="00000000" w:usb1="00000000" w:usb2="00000000" w:usb3="00000000" w:csb0="00040000" w:csb1="00000000"/>
    <w:embedRegular r:id="rId4" w:fontKey="{97DA77F1-6F11-42B7-AA6F-A78C7CCFC7BE}"/>
  </w:font>
  <w:font w:name="仿宋">
    <w:panose1 w:val="02010609060101010101"/>
    <w:charset w:val="86"/>
    <w:family w:val="auto"/>
    <w:pitch w:val="default"/>
    <w:sig w:usb0="800002BF" w:usb1="38CF7CFA" w:usb2="00000016" w:usb3="00000000" w:csb0="00040001" w:csb1="00000000"/>
    <w:embedRegular r:id="rId5" w:fontKey="{376A493C-33DA-4D54-B204-65FCC6D40218}"/>
  </w:font>
  <w:font w:name="方正仿宋_GB2312">
    <w:panose1 w:val="02000000000000000000"/>
    <w:charset w:val="86"/>
    <w:family w:val="auto"/>
    <w:pitch w:val="default"/>
    <w:sig w:usb0="A00002BF" w:usb1="184F6CFA" w:usb2="00000012" w:usb3="00000000" w:csb0="00040001" w:csb1="00000000"/>
    <w:embedRegular r:id="rId6" w:fontKey="{431F5AAD-AC8E-4C74-B142-2B56281022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4E862">
    <w:pPr>
      <w:pStyle w:val="3"/>
      <w:jc w:val="right"/>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04D05">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D456E"/>
    <w:rsid w:val="0F5611D3"/>
    <w:rsid w:val="224A0897"/>
    <w:rsid w:val="2D692358"/>
    <w:rsid w:val="65E46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b/>
      <w:bCs/>
      <w:kern w:val="44"/>
      <w:sz w:val="36"/>
      <w:szCs w:val="44"/>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header"/>
    <w:basedOn w:val="1"/>
    <w:link w:val="9"/>
    <w:qFormat/>
    <w:uiPriority w:val="99"/>
    <w:pPr>
      <w:jc w:val="center"/>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Header Char_cd1dd98f-328a-4a6f-9ffa-3f2446e36887"/>
    <w:basedOn w:val="7"/>
    <w:link w:val="3"/>
    <w:qFormat/>
    <w:uiPriority w:val="99"/>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3458</Words>
  <Characters>3500</Characters>
  <Paragraphs>188</Paragraphs>
  <TotalTime>20</TotalTime>
  <ScaleCrop>false</ScaleCrop>
  <LinksUpToDate>false</LinksUpToDate>
  <CharactersWithSpaces>3720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2020-05-07T07:09:00Z</dcterms:created>
  <dc:creator>Administrator</dc:creator>
  <cp:lastModifiedBy>WPS_1560312712</cp:lastModifiedBy>
  <dcterms:modified xsi:type="dcterms:W3CDTF">2025-10-20T03:48:41Z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eyJoZGlkIjoiODA2NmUzYmUxMTdhOWUzNjM0NTZmZGM0ZWM5NjMzNjMiLCJ1c2VySWQiOiI1NzcxNDgyMDYifQ==</vt:lpwstr>
  </property>
  <property fmtid="{D5CDD505-2E9C-101B-9397-08002B2CF9AE}" pid="4" name="ICV">
    <vt:lpwstr>41B623BB4E3848128014A48BC7CA9FD9_13</vt:lpwstr>
  </property>
</Properties>
</file>