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0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：</w:t>
      </w:r>
    </w:p>
    <w:p w14:paraId="6589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郑州市律师协会</w:t>
      </w:r>
    </w:p>
    <w:p w14:paraId="0E7C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2025</w:t>
      </w:r>
      <w:r>
        <w:rPr>
          <w:rFonts w:hint="eastAsia"/>
          <w:b/>
          <w:sz w:val="36"/>
          <w:szCs w:val="36"/>
        </w:rPr>
        <w:t>年度优秀法律文书评选标准</w:t>
      </w:r>
    </w:p>
    <w:p w14:paraId="51E6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</w:p>
    <w:p w14:paraId="160E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参选法律文书从专业类型可分为：刑事、</w:t>
      </w:r>
      <w:r>
        <w:rPr>
          <w:rFonts w:hint="eastAsia"/>
          <w:sz w:val="28"/>
          <w:szCs w:val="28"/>
          <w:lang w:val="en-US" w:eastAsia="zh-CN"/>
        </w:rPr>
        <w:t>民商</w:t>
      </w:r>
      <w:r>
        <w:rPr>
          <w:rFonts w:hint="eastAsia"/>
          <w:sz w:val="28"/>
          <w:szCs w:val="28"/>
        </w:rPr>
        <w:t>、行政、非诉讼四大类。参选法律文书从定性上划分为：刑事案件辩护词、民商事案件代理词、</w:t>
      </w:r>
      <w:r>
        <w:rPr>
          <w:rFonts w:hint="eastAsia"/>
          <w:sz w:val="28"/>
          <w:szCs w:val="28"/>
          <w:lang w:val="en-US" w:eastAsia="zh-CN"/>
        </w:rPr>
        <w:t>行政案件代理词、</w:t>
      </w:r>
      <w:r>
        <w:rPr>
          <w:rFonts w:hint="eastAsia"/>
          <w:sz w:val="28"/>
          <w:szCs w:val="28"/>
        </w:rPr>
        <w:t>非诉讼项目法律意见书、其他类型。</w:t>
      </w:r>
    </w:p>
    <w:p w14:paraId="1524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采取评分方法，满分为</w:t>
      </w:r>
      <w:r>
        <w:rPr>
          <w:sz w:val="28"/>
          <w:szCs w:val="28"/>
        </w:rPr>
        <w:t>100</w:t>
      </w:r>
      <w:r>
        <w:rPr>
          <w:rFonts w:hint="eastAsia"/>
          <w:sz w:val="28"/>
          <w:szCs w:val="28"/>
        </w:rPr>
        <w:t>分。具体评分项目及分值按下列标准确定：</w:t>
      </w:r>
    </w:p>
    <w:p w14:paraId="6A62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一、选题（满分为</w:t>
      </w: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分）</w:t>
      </w:r>
    </w:p>
    <w:p w14:paraId="6D05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、参评文书涉及的案件或项目社会影响较大、具有典型性、疑难性、复杂性或新颖性，能够充分体现承办者的法律知识、写作水平、业务能力，根据情况在</w:t>
      </w:r>
      <w:r>
        <w:rPr>
          <w:sz w:val="28"/>
          <w:szCs w:val="28"/>
        </w:rPr>
        <w:t>8-10</w:t>
      </w:r>
      <w:r>
        <w:rPr>
          <w:rFonts w:hint="eastAsia"/>
          <w:sz w:val="28"/>
          <w:szCs w:val="28"/>
        </w:rPr>
        <w:t>分之间酌定。</w:t>
      </w:r>
    </w:p>
    <w:p w14:paraId="77CD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、参评文书涉及的案件或项目具有一定的典型性、疑难性、复杂性或新颖性，可以基本显示承办者的法律知识、写作水平、业务能力，根据情况在</w:t>
      </w:r>
      <w:r>
        <w:rPr>
          <w:sz w:val="28"/>
          <w:szCs w:val="28"/>
        </w:rPr>
        <w:t>5-7</w:t>
      </w:r>
      <w:r>
        <w:rPr>
          <w:rFonts w:hint="eastAsia"/>
          <w:sz w:val="28"/>
          <w:szCs w:val="28"/>
        </w:rPr>
        <w:t>分之间酌定。</w:t>
      </w:r>
    </w:p>
    <w:p w14:paraId="601E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、参评文书涉及的案件或项目的疑难程度较低，不具有典型性或新颖性，难以通过参选法律文书充分体现承办者的法律知识、业务能力及写作水平，根据情况在</w:t>
      </w:r>
      <w:r>
        <w:rPr>
          <w:sz w:val="28"/>
          <w:szCs w:val="28"/>
        </w:rPr>
        <w:t>1-4</w:t>
      </w:r>
      <w:r>
        <w:rPr>
          <w:rFonts w:hint="eastAsia"/>
          <w:sz w:val="28"/>
          <w:szCs w:val="28"/>
        </w:rPr>
        <w:t>分之间酌定。</w:t>
      </w:r>
    </w:p>
    <w:p w14:paraId="388E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二、格式与结构（满分</w:t>
      </w: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分）</w:t>
      </w:r>
    </w:p>
    <w:p w14:paraId="71D7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、参评文书采用文书格式符合法律文书样式，首部、正文、尾部等要素齐全，篇章结构合理，层次分明，繁简得当，根据情况对参评文书、参评案件在</w:t>
      </w:r>
      <w:r>
        <w:rPr>
          <w:sz w:val="28"/>
          <w:szCs w:val="28"/>
        </w:rPr>
        <w:t>8-10</w:t>
      </w:r>
      <w:r>
        <w:rPr>
          <w:rFonts w:hint="eastAsia"/>
          <w:sz w:val="28"/>
          <w:szCs w:val="28"/>
        </w:rPr>
        <w:t>分之间酌定。</w:t>
      </w:r>
    </w:p>
    <w:p w14:paraId="619B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、参评文书采用文书格式基本符合法律文书样式，首部、正文、尾部等要素基本齐全；结构基本合理，层次基本分明，繁简程度基本合适，根据情况对参评文书、参评案件在</w:t>
      </w:r>
      <w:r>
        <w:rPr>
          <w:sz w:val="28"/>
          <w:szCs w:val="28"/>
        </w:rPr>
        <w:t>5-7</w:t>
      </w:r>
      <w:r>
        <w:rPr>
          <w:rFonts w:hint="eastAsia"/>
          <w:sz w:val="28"/>
          <w:szCs w:val="28"/>
        </w:rPr>
        <w:t>分之间酌定。</w:t>
      </w:r>
    </w:p>
    <w:p w14:paraId="7149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、参评文书采用文书格式不符合法律文书样式，首部、正文、尾部等要素欠缺；篇章布局、层次及详略处理方面欠佳，根据情况对参评文书在</w:t>
      </w:r>
      <w:r>
        <w:rPr>
          <w:sz w:val="28"/>
          <w:szCs w:val="28"/>
        </w:rPr>
        <w:t>1-4</w:t>
      </w:r>
      <w:r>
        <w:rPr>
          <w:rFonts w:hint="eastAsia"/>
          <w:sz w:val="28"/>
          <w:szCs w:val="28"/>
        </w:rPr>
        <w:t>分之间酌定。</w:t>
      </w:r>
    </w:p>
    <w:p w14:paraId="4CDB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三、语言表达（满分</w:t>
      </w:r>
      <w:r>
        <w:rPr>
          <w:b/>
          <w:bCs/>
          <w:sz w:val="28"/>
          <w:szCs w:val="28"/>
        </w:rPr>
        <w:t>15</w:t>
      </w:r>
      <w:r>
        <w:rPr>
          <w:rFonts w:hint="eastAsia"/>
          <w:b/>
          <w:bCs/>
          <w:sz w:val="28"/>
          <w:szCs w:val="28"/>
        </w:rPr>
        <w:t>分）</w:t>
      </w:r>
    </w:p>
    <w:p w14:paraId="6C75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、参评文书行文流畅，语言准确，专业用语规范，文字表达言简意骇，标点符号</w:t>
      </w:r>
      <w:r>
        <w:rPr>
          <w:rFonts w:hint="eastAsia"/>
          <w:color w:val="000000" w:themeColor="text1"/>
          <w:sz w:val="28"/>
        </w:rPr>
        <w:t>正确</w:t>
      </w:r>
      <w:r>
        <w:rPr>
          <w:rFonts w:hint="eastAsia"/>
          <w:sz w:val="28"/>
          <w:szCs w:val="28"/>
        </w:rPr>
        <w:t>，根据情况在</w:t>
      </w:r>
      <w:r>
        <w:rPr>
          <w:sz w:val="28"/>
          <w:szCs w:val="28"/>
        </w:rPr>
        <w:t>11-15</w:t>
      </w:r>
      <w:r>
        <w:rPr>
          <w:rFonts w:hint="eastAsia"/>
          <w:sz w:val="28"/>
          <w:szCs w:val="28"/>
        </w:rPr>
        <w:t>分之间酌定。</w:t>
      </w:r>
    </w:p>
    <w:p w14:paraId="2E1A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、参评文书行文流畅程度较好，语言表达基本正确，用语基本规范，错别字及标点符号出错几率较少，根据情况在</w:t>
      </w:r>
      <w:r>
        <w:rPr>
          <w:sz w:val="28"/>
          <w:szCs w:val="28"/>
        </w:rPr>
        <w:t>6-10</w:t>
      </w:r>
      <w:r>
        <w:rPr>
          <w:rFonts w:hint="eastAsia"/>
          <w:sz w:val="28"/>
          <w:szCs w:val="28"/>
        </w:rPr>
        <w:t>分之间酌定。</w:t>
      </w:r>
    </w:p>
    <w:p w14:paraId="26717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、参评文书行文流畅程度一般，语言表达的准确程度、规范程度一般，错别字及标点符号出错几率较多，根据情况在</w:t>
      </w:r>
      <w:r>
        <w:rPr>
          <w:sz w:val="28"/>
          <w:szCs w:val="28"/>
        </w:rPr>
        <w:t>1-5</w:t>
      </w:r>
      <w:r>
        <w:rPr>
          <w:rFonts w:hint="eastAsia"/>
          <w:sz w:val="28"/>
          <w:szCs w:val="28"/>
        </w:rPr>
        <w:t>分之间酌定。</w:t>
      </w:r>
    </w:p>
    <w:p w14:paraId="59E1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四、说理分析（满分</w:t>
      </w:r>
      <w:r>
        <w:rPr>
          <w:rFonts w:hint="eastAsia"/>
          <w:b/>
          <w:bCs/>
          <w:sz w:val="28"/>
          <w:szCs w:val="28"/>
          <w:lang w:val="en-US" w:eastAsia="zh-CN"/>
        </w:rPr>
        <w:t>40</w:t>
      </w:r>
      <w:r>
        <w:rPr>
          <w:rFonts w:hint="eastAsia"/>
          <w:b/>
          <w:bCs/>
          <w:sz w:val="28"/>
          <w:szCs w:val="28"/>
        </w:rPr>
        <w:t>分）</w:t>
      </w:r>
      <w:r>
        <w:rPr>
          <w:b/>
          <w:bCs/>
          <w:sz w:val="28"/>
          <w:szCs w:val="28"/>
        </w:rPr>
        <w:tab/>
      </w:r>
    </w:p>
    <w:p w14:paraId="365B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、参评文书围绕焦点或主题展开论述分析，观点鲜明，论据充分，说理透彻，逻辑严密，结论明确清晰，根据情况在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分之间酌定。</w:t>
      </w:r>
    </w:p>
    <w:p w14:paraId="7EB0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、参评文书能够围绕焦点或主题展开论述及分析，立场观点基本明确，论据充分，逻辑性及说理性程度较高，基本能够体现承办者的专业水平和能力，根据情况在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-3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分之间酌定。</w:t>
      </w:r>
    </w:p>
    <w:p w14:paraId="1D40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、参评文书基本围绕焦点或主题展开论述分析，观点基本明确，论述的逻辑性及说理性欠缺，根据情况在</w:t>
      </w:r>
      <w:r>
        <w:rPr>
          <w:sz w:val="28"/>
          <w:szCs w:val="28"/>
        </w:rPr>
        <w:t>11-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分之间酌定。</w:t>
      </w:r>
    </w:p>
    <w:p w14:paraId="7E23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、参评文书没有正确围绕焦点或主题展开论述分析，观点存在错误，论述的逻辑性及说理性欠缺，根据情况在</w:t>
      </w:r>
      <w:r>
        <w:rPr>
          <w:sz w:val="28"/>
          <w:szCs w:val="28"/>
        </w:rPr>
        <w:t>1-10</w:t>
      </w:r>
      <w:r>
        <w:rPr>
          <w:rFonts w:hint="eastAsia"/>
          <w:sz w:val="28"/>
          <w:szCs w:val="28"/>
        </w:rPr>
        <w:t>分之间酌定。</w:t>
      </w:r>
    </w:p>
    <w:p w14:paraId="42F6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五、适用法律（满分</w:t>
      </w:r>
      <w:r>
        <w:rPr>
          <w:rFonts w:hint="eastAsia"/>
          <w:b/>
          <w:bCs/>
          <w:sz w:val="28"/>
          <w:szCs w:val="28"/>
          <w:lang w:val="en-US" w:eastAsia="zh-CN"/>
        </w:rPr>
        <w:t>15</w:t>
      </w:r>
      <w:r>
        <w:rPr>
          <w:rFonts w:hint="eastAsia"/>
          <w:b/>
          <w:bCs/>
          <w:sz w:val="28"/>
          <w:szCs w:val="28"/>
        </w:rPr>
        <w:t>分）</w:t>
      </w:r>
    </w:p>
    <w:p w14:paraId="0D5F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、参评文书适用法律正确，能够结合事实及证据准确引用法律，并进行充分的法律分析，根据情况在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分之间酌定。</w:t>
      </w:r>
    </w:p>
    <w:p w14:paraId="4FFF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、参评文书适用法律正确，能够结合事实及证据正确引用法律，法律分析较好，根据情况在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分之间酌定。</w:t>
      </w:r>
    </w:p>
    <w:p w14:paraId="0675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、参评文书适用法律欠当，法律分析一般，根据情况在</w:t>
      </w:r>
      <w:r>
        <w:rPr>
          <w:sz w:val="28"/>
          <w:szCs w:val="28"/>
        </w:rPr>
        <w:t>1-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分之间酌定。</w:t>
      </w:r>
    </w:p>
    <w:p w14:paraId="5380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六、社会效果（满分</w:t>
      </w: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分）</w:t>
      </w:r>
    </w:p>
    <w:p w14:paraId="4F93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、参评文书被受理部门或委托单位完全采信或采用，其观点或结论被有关部门完全采纳，参评文书所涉当事人息讼服判、或者给予高度好评，根据情况在</w:t>
      </w:r>
      <w:r>
        <w:rPr>
          <w:sz w:val="28"/>
          <w:szCs w:val="28"/>
        </w:rPr>
        <w:t>8-10</w:t>
      </w:r>
      <w:r>
        <w:rPr>
          <w:rFonts w:hint="eastAsia"/>
          <w:sz w:val="28"/>
          <w:szCs w:val="28"/>
        </w:rPr>
        <w:t>分之间酌定。</w:t>
      </w:r>
    </w:p>
    <w:p w14:paraId="5B15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、参评文书被受理部门或委托单位部分采信或采用，其观点或结论被有关部门部分采纳，参评文书所涉当事人基本认可裁判结果，或者给予一般评价，根据情况在</w:t>
      </w:r>
      <w:r>
        <w:rPr>
          <w:sz w:val="28"/>
          <w:szCs w:val="28"/>
        </w:rPr>
        <w:t>5-7</w:t>
      </w:r>
      <w:r>
        <w:rPr>
          <w:rFonts w:hint="eastAsia"/>
          <w:sz w:val="28"/>
          <w:szCs w:val="28"/>
        </w:rPr>
        <w:t>分之间酌定。</w:t>
      </w:r>
    </w:p>
    <w:p w14:paraId="06BE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、参评文书被受理部门或委托单位采信或采用较少，其观点或结论被有关部门采纳或采用较少，参评文书所涉当事人未能息讼服判，或者给予较低评价，根据情况在</w:t>
      </w:r>
      <w:r>
        <w:rPr>
          <w:sz w:val="28"/>
          <w:szCs w:val="28"/>
        </w:rPr>
        <w:t>1-4</w:t>
      </w:r>
      <w:r>
        <w:rPr>
          <w:rFonts w:hint="eastAsia"/>
          <w:sz w:val="28"/>
          <w:szCs w:val="28"/>
        </w:rPr>
        <w:t>分之间酌定。</w:t>
      </w:r>
    </w:p>
    <w:sectPr>
      <w:pgSz w:w="11906" w:h="16838"/>
      <w:pgMar w:top="1429" w:right="1599" w:bottom="1378" w:left="17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7F114A"/>
    <w:rsid w:val="000152B1"/>
    <w:rsid w:val="000A6E5D"/>
    <w:rsid w:val="000B65CB"/>
    <w:rsid w:val="001B7BCD"/>
    <w:rsid w:val="00255BD2"/>
    <w:rsid w:val="003B406C"/>
    <w:rsid w:val="00670C3F"/>
    <w:rsid w:val="007F114A"/>
    <w:rsid w:val="00836394"/>
    <w:rsid w:val="008F5160"/>
    <w:rsid w:val="009B3199"/>
    <w:rsid w:val="00A33DEF"/>
    <w:rsid w:val="00AC74F3"/>
    <w:rsid w:val="00C4676B"/>
    <w:rsid w:val="00CF516C"/>
    <w:rsid w:val="00E770BE"/>
    <w:rsid w:val="00EA2ED3"/>
    <w:rsid w:val="18BF2528"/>
    <w:rsid w:val="1C657127"/>
    <w:rsid w:val="208D6CED"/>
    <w:rsid w:val="26F56C05"/>
    <w:rsid w:val="296B32E8"/>
    <w:rsid w:val="343B467F"/>
    <w:rsid w:val="3B0F29D9"/>
    <w:rsid w:val="3C922F39"/>
    <w:rsid w:val="41FC5635"/>
    <w:rsid w:val="5D1E6B9D"/>
    <w:rsid w:val="5F7F2DC3"/>
    <w:rsid w:val="654F5A4B"/>
    <w:rsid w:val="71312C91"/>
    <w:rsid w:val="757F36C5"/>
    <w:rsid w:val="75CA43AC"/>
    <w:rsid w:val="7C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1448</Words>
  <Characters>1512</Characters>
  <Lines>10</Lines>
  <Paragraphs>3</Paragraphs>
  <TotalTime>25</TotalTime>
  <ScaleCrop>false</ScaleCrop>
  <LinksUpToDate>false</LinksUpToDate>
  <CharactersWithSpaces>1513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2019-11-06T02:44:00Z</dcterms:created>
  <dc:creator>赵 虎林</dc:creator>
  <cp:lastModifiedBy>周小点</cp:lastModifiedBy>
  <dcterms:modified xsi:type="dcterms:W3CDTF">2025-12-08T07:14:32Z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CB8CDD5C0B7F4B649CE4E73EDCD7F432_13</vt:lpwstr>
  </property>
  <property fmtid="{D5CDD505-2E9C-101B-9397-08002B2CF9AE}" pid="4" name="KSOTemplateDocerSaveRecord">
    <vt:lpwstr>eyJoZGlkIjoiMjc3OWZlMjU0NjgyNTU3NDQ0N2FiYmFjYzZlNWNlMDciLCJ1c2VySWQiOiIxNDQ2NzU1MzEwIn0=</vt:lpwstr>
  </property>
</Properties>
</file>