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948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公文小标宋" w:hAnsi="方正公文小标宋" w:eastAsia="方正公文小标宋" w:cs="方正公文小标宋"/>
          <w:sz w:val="44"/>
          <w:szCs w:val="44"/>
          <w:lang w:eastAsia="zh-CN"/>
        </w:rPr>
      </w:pPr>
      <w:bookmarkStart w:id="0" w:name="_GoBack"/>
      <w:bookmarkEnd w:id="0"/>
      <w:r>
        <w:rPr>
          <w:rFonts w:hint="eastAsia" w:ascii="方正公文小标宋" w:hAnsi="方正公文小标宋" w:eastAsia="方正公文小标宋" w:cs="方正公文小标宋"/>
          <w:sz w:val="44"/>
          <w:szCs w:val="44"/>
        </w:rPr>
        <w:t>关于</w:t>
      </w:r>
      <w:r>
        <w:rPr>
          <w:rFonts w:hint="eastAsia" w:ascii="方正公文小标宋" w:hAnsi="方正公文小标宋" w:eastAsia="方正公文小标宋" w:cs="方正公文小标宋"/>
          <w:sz w:val="44"/>
          <w:szCs w:val="44"/>
          <w:lang w:eastAsia="zh-CN"/>
        </w:rPr>
        <w:t>开展优秀作品征集评选活动的通知</w:t>
      </w:r>
    </w:p>
    <w:p w14:paraId="4E852041">
      <w:pPr>
        <w:pStyle w:val="6"/>
        <w:rPr>
          <w:rFonts w:hint="eastAsia"/>
        </w:rPr>
      </w:pPr>
    </w:p>
    <w:p w14:paraId="3F720CEB">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p>
    <w:p w14:paraId="69EB2C8F">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eastAsia="仿宋_GB2312"/>
          <w:sz w:val="32"/>
          <w:szCs w:val="32"/>
        </w:rPr>
        <w:t>各</w:t>
      </w:r>
      <w:r>
        <w:rPr>
          <w:rFonts w:hint="eastAsia" w:ascii="仿宋_GB2312" w:eastAsia="仿宋_GB2312"/>
          <w:sz w:val="32"/>
          <w:szCs w:val="32"/>
          <w:lang w:eastAsia="zh-CN"/>
        </w:rPr>
        <w:t>入驻法律服务机构和值班人员</w:t>
      </w:r>
      <w:r>
        <w:rPr>
          <w:rFonts w:hint="eastAsia" w:ascii="仿宋_GB2312" w:eastAsia="仿宋_GB2312"/>
          <w:sz w:val="32"/>
          <w:szCs w:val="32"/>
        </w:rPr>
        <w:t>：</w:t>
      </w:r>
    </w:p>
    <w:p w14:paraId="574F9EC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为总结推广涉外法律服务经验，提升我省涉外法律服务水平，扩大省涉外法律服务中心影响力，助力企业“走出去”和国际化发展，中心拟组织开展第一期优秀作品征集评选活动。现就有关事项明确如下：</w:t>
      </w:r>
    </w:p>
    <w:p w14:paraId="1976A0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eastAsia="仿宋_GB2312" w:cs="仿宋"/>
          <w:color w:val="191919"/>
          <w:sz w:val="32"/>
          <w:szCs w:val="32"/>
          <w:shd w:val="clear" w:color="auto" w:fill="FFFFFF"/>
          <w:lang w:val="en-US" w:eastAsia="zh-CN"/>
        </w:rPr>
      </w:pPr>
      <w:r>
        <w:rPr>
          <w:rFonts w:hint="eastAsia" w:ascii="黑体" w:hAnsi="黑体" w:eastAsia="黑体" w:cs="黑体"/>
          <w:color w:val="191919"/>
          <w:sz w:val="32"/>
          <w:szCs w:val="32"/>
          <w:shd w:val="clear" w:color="auto" w:fill="FFFFFF"/>
          <w:lang w:val="en-US" w:eastAsia="zh-CN"/>
        </w:rPr>
        <w:t>一、征集范围</w:t>
      </w:r>
      <w:r>
        <w:rPr>
          <w:rFonts w:hint="eastAsia" w:ascii="仿宋_GB2312" w:hAnsi="仿宋" w:eastAsia="仿宋_GB2312" w:cs="仿宋"/>
          <w:color w:val="191919"/>
          <w:sz w:val="32"/>
          <w:szCs w:val="32"/>
          <w:shd w:val="clear" w:color="auto" w:fill="FFFFFF"/>
          <w:lang w:val="en-US" w:eastAsia="zh-CN"/>
        </w:rPr>
        <w:t xml:space="preserve">    </w:t>
      </w:r>
    </w:p>
    <w:p w14:paraId="597644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eastAsia="仿宋_GB2312" w:cs="仿宋"/>
          <w:color w:val="191919"/>
          <w:sz w:val="32"/>
          <w:szCs w:val="32"/>
          <w:shd w:val="clear" w:color="auto" w:fill="FFFFFF"/>
          <w:lang w:val="en-US" w:eastAsia="zh-CN"/>
        </w:rPr>
      </w:pPr>
      <w:r>
        <w:rPr>
          <w:rFonts w:hint="eastAsia" w:ascii="仿宋_GB2312" w:hAnsi="仿宋" w:eastAsia="仿宋_GB2312" w:cs="仿宋"/>
          <w:color w:val="191919"/>
          <w:sz w:val="32"/>
          <w:szCs w:val="32"/>
          <w:shd w:val="clear" w:color="auto" w:fill="FFFFFF"/>
          <w:lang w:val="en-US" w:eastAsia="zh-CN"/>
        </w:rPr>
        <w:t>（一）宣传推广省涉外法律服务中心的文字材料和短视频。</w:t>
      </w:r>
    </w:p>
    <w:p w14:paraId="094294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eastAsia="仿宋_GB2312" w:cs="仿宋"/>
          <w:color w:val="191919"/>
          <w:sz w:val="32"/>
          <w:szCs w:val="32"/>
          <w:shd w:val="clear" w:color="auto" w:fill="FFFFFF"/>
          <w:lang w:val="en-US" w:eastAsia="zh-CN"/>
        </w:rPr>
      </w:pPr>
      <w:r>
        <w:rPr>
          <w:rFonts w:hint="eastAsia" w:ascii="仿宋_GB2312" w:hAnsi="仿宋" w:eastAsia="仿宋_GB2312" w:cs="仿宋"/>
          <w:color w:val="191919"/>
          <w:sz w:val="32"/>
          <w:szCs w:val="32"/>
          <w:shd w:val="clear" w:color="auto" w:fill="FFFFFF"/>
          <w:lang w:val="en-US" w:eastAsia="zh-CN"/>
        </w:rPr>
        <w:t>（二）律师值班窗口提供的涉外案事例，案情较为复杂或者时限要求高的国内案事例，导向鲜明、较为敏感或者有一定社会影响的国内案事例，咨询人员满意度高的案事例；其他中心窗口人员服务态度好、专业能力强、办理速度快、团队水平高的咨询解答类案事例。</w:t>
      </w:r>
    </w:p>
    <w:p w14:paraId="7DECAC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 w:eastAsia="仿宋_GB2312" w:cs="仿宋"/>
          <w:color w:val="191919"/>
          <w:sz w:val="32"/>
          <w:szCs w:val="32"/>
          <w:shd w:val="clear" w:color="auto" w:fill="FFFFFF"/>
          <w:lang w:val="en-US" w:eastAsia="zh-CN"/>
        </w:rPr>
      </w:pPr>
      <w:r>
        <w:rPr>
          <w:rFonts w:hint="eastAsia" w:ascii="仿宋_GB2312" w:hAnsi="仿宋" w:eastAsia="仿宋_GB2312" w:cs="仿宋"/>
          <w:color w:val="191919"/>
          <w:sz w:val="32"/>
          <w:szCs w:val="32"/>
          <w:shd w:val="clear" w:color="auto" w:fill="FFFFFF"/>
          <w:lang w:val="en-US" w:eastAsia="zh-CN"/>
        </w:rPr>
        <w:t>（三）专业普法类文章。</w:t>
      </w:r>
    </w:p>
    <w:p w14:paraId="48F691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color w:val="191919"/>
          <w:sz w:val="32"/>
          <w:szCs w:val="32"/>
          <w:shd w:val="clear" w:color="auto" w:fill="FFFFFF"/>
          <w:lang w:val="en-US" w:eastAsia="zh-CN"/>
        </w:rPr>
      </w:pPr>
      <w:r>
        <w:rPr>
          <w:rFonts w:hint="eastAsia" w:ascii="黑体" w:hAnsi="黑体" w:eastAsia="黑体" w:cs="黑体"/>
          <w:color w:val="191919"/>
          <w:sz w:val="32"/>
          <w:szCs w:val="32"/>
          <w:shd w:val="clear" w:color="auto" w:fill="FFFFFF"/>
          <w:lang w:val="en-US" w:eastAsia="zh-CN"/>
        </w:rPr>
        <w:t>二、活动时间</w:t>
      </w:r>
    </w:p>
    <w:p w14:paraId="1836EE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 w:eastAsia="仿宋_GB2312" w:cs="仿宋"/>
          <w:color w:val="191919"/>
          <w:sz w:val="32"/>
          <w:szCs w:val="32"/>
          <w:shd w:val="clear" w:color="auto" w:fill="FFFFFF"/>
          <w:lang w:val="en-US" w:eastAsia="zh-CN"/>
        </w:rPr>
      </w:pPr>
      <w:r>
        <w:rPr>
          <w:rFonts w:hint="eastAsia" w:ascii="仿宋_GB2312" w:hAnsi="仿宋" w:eastAsia="仿宋_GB2312" w:cs="仿宋"/>
          <w:color w:val="191919"/>
          <w:sz w:val="32"/>
          <w:szCs w:val="32"/>
          <w:shd w:val="clear" w:color="auto" w:fill="FFFFFF"/>
          <w:lang w:val="en-US" w:eastAsia="zh-CN"/>
        </w:rPr>
        <w:t>活动开展时间拟定于5月19日至26日，对中心4月份之前的各窗口值班人员创作作品进行征集评选。今后，此项活动计划每季度组织开展一次。</w:t>
      </w:r>
    </w:p>
    <w:p w14:paraId="756B2B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color w:val="191919"/>
          <w:sz w:val="32"/>
          <w:szCs w:val="32"/>
          <w:shd w:val="clear" w:color="auto" w:fill="FFFFFF"/>
          <w:lang w:val="en-US" w:eastAsia="zh-CN"/>
        </w:rPr>
      </w:pPr>
      <w:r>
        <w:rPr>
          <w:rFonts w:hint="eastAsia" w:ascii="黑体" w:hAnsi="黑体" w:eastAsia="黑体" w:cs="黑体"/>
          <w:color w:val="191919"/>
          <w:sz w:val="32"/>
          <w:szCs w:val="32"/>
          <w:shd w:val="clear" w:color="auto" w:fill="FFFFFF"/>
          <w:lang w:val="en-US" w:eastAsia="zh-CN"/>
        </w:rPr>
        <w:t>三、评选办法</w:t>
      </w:r>
    </w:p>
    <w:p w14:paraId="3FF6492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right="0" w:rightChars="0" w:firstLine="640" w:firstLineChars="200"/>
        <w:textAlignment w:val="auto"/>
        <w:rPr>
          <w:rFonts w:hint="eastAsia" w:ascii="仿宋_GB2312" w:hAnsi="仿宋" w:eastAsia="仿宋_GB2312" w:cs="仿宋"/>
          <w:color w:val="191919"/>
          <w:sz w:val="32"/>
          <w:szCs w:val="32"/>
          <w:shd w:val="clear" w:color="auto" w:fill="FFFFFF"/>
          <w:lang w:val="en-US" w:eastAsia="zh-CN"/>
        </w:rPr>
      </w:pPr>
      <w:r>
        <w:rPr>
          <w:rFonts w:hint="eastAsia" w:ascii="方正楷体_GBK" w:hAnsi="方正楷体_GBK" w:eastAsia="方正楷体_GBK" w:cs="方正楷体_GBK"/>
          <w:color w:val="191919"/>
          <w:sz w:val="32"/>
          <w:szCs w:val="32"/>
          <w:shd w:val="clear" w:color="auto" w:fill="FFFFFF"/>
          <w:lang w:val="en-US" w:eastAsia="zh-CN"/>
        </w:rPr>
        <w:t>（一）组建评审组织。</w:t>
      </w:r>
      <w:r>
        <w:rPr>
          <w:rFonts w:hint="eastAsia" w:ascii="仿宋_GB2312" w:hAnsi="仿宋" w:eastAsia="仿宋_GB2312" w:cs="仿宋"/>
          <w:color w:val="191919"/>
          <w:sz w:val="32"/>
          <w:szCs w:val="32"/>
          <w:shd w:val="clear" w:color="auto" w:fill="FFFFFF"/>
          <w:lang w:val="en-US" w:eastAsia="zh-CN"/>
        </w:rPr>
        <w:t>成立由中心首席服务官和各入驻机构服务官任组长，由中心指定人员和各入驻机构推荐专家任成员的评审领导小组，负责参评作品分类整理、资格审查、组织评审、结果公示等环节的组织实施。</w:t>
      </w:r>
    </w:p>
    <w:p w14:paraId="5B1568F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 w:eastAsia="仿宋_GB2312" w:cs="仿宋"/>
          <w:color w:val="191919"/>
          <w:sz w:val="32"/>
          <w:szCs w:val="32"/>
          <w:shd w:val="clear" w:color="auto" w:fill="FFFFFF"/>
          <w:lang w:val="en-US" w:eastAsia="zh-CN"/>
        </w:rPr>
      </w:pPr>
      <w:r>
        <w:rPr>
          <w:rFonts w:hint="eastAsia" w:ascii="方正楷体_GBK" w:hAnsi="方正楷体_GBK" w:eastAsia="方正楷体_GBK" w:cs="方正楷体_GBK"/>
          <w:color w:val="191919"/>
          <w:sz w:val="32"/>
          <w:szCs w:val="32"/>
          <w:shd w:val="clear" w:color="auto" w:fill="FFFFFF"/>
          <w:lang w:val="en-US" w:eastAsia="zh-CN"/>
        </w:rPr>
        <w:t>（二）参评条件。</w:t>
      </w:r>
      <w:r>
        <w:rPr>
          <w:rFonts w:hint="eastAsia" w:ascii="仿宋_GB2312" w:hAnsi="仿宋" w:eastAsia="仿宋_GB2312" w:cs="仿宋"/>
          <w:color w:val="191919"/>
          <w:sz w:val="32"/>
          <w:szCs w:val="32"/>
          <w:shd w:val="clear" w:color="auto" w:fill="FFFFFF"/>
          <w:lang w:val="en-US" w:eastAsia="zh-CN"/>
        </w:rPr>
        <w:t>参评作品作者须为4月份之前有中心值班记录的律师，参评作品须为原创，不得侵犯他人知识产权；内容符合国家法律法规和中心要求，具有宣传推广性、创新性、实用性。</w:t>
      </w:r>
    </w:p>
    <w:p w14:paraId="731EE0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 w:eastAsia="仿宋_GB2312" w:cs="仿宋"/>
          <w:color w:val="191919"/>
          <w:sz w:val="32"/>
          <w:szCs w:val="32"/>
          <w:shd w:val="clear" w:color="auto" w:fill="FFFFFF"/>
          <w:lang w:val="en-US" w:eastAsia="zh-CN"/>
        </w:rPr>
      </w:pPr>
      <w:r>
        <w:rPr>
          <w:rFonts w:hint="eastAsia" w:ascii="方正楷体_GBK" w:hAnsi="方正楷体_GBK" w:eastAsia="方正楷体_GBK" w:cs="方正楷体_GBK"/>
          <w:color w:val="191919"/>
          <w:kern w:val="2"/>
          <w:sz w:val="32"/>
          <w:szCs w:val="32"/>
          <w:shd w:val="clear" w:color="auto" w:fill="FFFFFF"/>
          <w:lang w:val="en-US" w:eastAsia="zh-CN" w:bidi="ar-SA"/>
        </w:rPr>
        <w:t>（三）评选标准。</w:t>
      </w:r>
      <w:r>
        <w:rPr>
          <w:rFonts w:hint="eastAsia" w:ascii="仿宋_GB2312" w:hAnsi="仿宋" w:eastAsia="仿宋_GB2312" w:cs="仿宋"/>
          <w:b/>
          <w:bCs/>
          <w:color w:val="191919"/>
          <w:sz w:val="32"/>
          <w:szCs w:val="32"/>
          <w:shd w:val="clear" w:color="auto" w:fill="FFFFFF"/>
          <w:lang w:val="en-US" w:eastAsia="zh-CN"/>
        </w:rPr>
        <w:t>专业性（40%）</w:t>
      </w:r>
      <w:r>
        <w:rPr>
          <w:rFonts w:hint="eastAsia" w:ascii="仿宋_GB2312" w:hAnsi="仿宋" w:eastAsia="仿宋_GB2312" w:cs="仿宋"/>
          <w:color w:val="191919"/>
          <w:sz w:val="32"/>
          <w:szCs w:val="32"/>
          <w:shd w:val="clear" w:color="auto" w:fill="FFFFFF"/>
          <w:lang w:val="en-US" w:eastAsia="zh-CN"/>
        </w:rPr>
        <w:t>法律分析严谨，引用法规准确，论证逻辑清晰；创新性（30%）作品有新意、立意鲜明，能吸引人；实用性（25%）对涉外法律实务具有直接指导意义；案例具有典型性，解决方案可操作性强；规范性（5%）格式规范，语言精炼，无错别字或语法错误。</w:t>
      </w:r>
    </w:p>
    <w:p w14:paraId="50F3A0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黑体" w:hAnsi="黑体" w:eastAsia="黑体" w:cs="黑体"/>
          <w:color w:val="191919"/>
          <w:sz w:val="32"/>
          <w:szCs w:val="32"/>
          <w:shd w:val="clear" w:color="auto" w:fill="FFFFFF"/>
          <w:lang w:val="en-US" w:eastAsia="zh-CN"/>
        </w:rPr>
      </w:pPr>
      <w:r>
        <w:rPr>
          <w:rFonts w:hint="eastAsia" w:ascii="黑体" w:hAnsi="黑体" w:eastAsia="黑体" w:cs="黑体"/>
          <w:color w:val="191919"/>
          <w:sz w:val="32"/>
          <w:szCs w:val="32"/>
          <w:shd w:val="clear" w:color="auto" w:fill="FFFFFF"/>
          <w:lang w:val="en-US" w:eastAsia="zh-CN"/>
        </w:rPr>
        <w:t>四、活动流程</w:t>
      </w:r>
    </w:p>
    <w:p w14:paraId="0D834C4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 w:eastAsia="仿宋_GB2312" w:cs="仿宋"/>
          <w:color w:val="auto"/>
          <w:sz w:val="32"/>
          <w:szCs w:val="32"/>
          <w:shd w:val="clear" w:color="auto" w:fill="FFFFFF"/>
          <w:lang w:val="en-US" w:eastAsia="zh-CN"/>
        </w:rPr>
      </w:pPr>
      <w:r>
        <w:rPr>
          <w:rFonts w:hint="eastAsia" w:ascii="方正楷体_GBK" w:hAnsi="方正楷体_GBK" w:eastAsia="方正楷体_GBK" w:cs="方正楷体_GBK"/>
          <w:color w:val="191919"/>
          <w:kern w:val="2"/>
          <w:sz w:val="32"/>
          <w:szCs w:val="32"/>
          <w:shd w:val="clear" w:color="auto" w:fill="FFFFFF"/>
          <w:lang w:val="en-US" w:eastAsia="zh-CN" w:bidi="ar-SA"/>
        </w:rPr>
        <w:t>（一）作品</w:t>
      </w:r>
      <w:r>
        <w:rPr>
          <w:rFonts w:hint="eastAsia" w:ascii="方正楷体_GBK" w:hAnsi="方正楷体_GBK" w:eastAsia="方正楷体_GBK" w:cs="方正楷体_GBK"/>
          <w:color w:val="auto"/>
          <w:kern w:val="2"/>
          <w:sz w:val="32"/>
          <w:szCs w:val="32"/>
          <w:shd w:val="clear" w:color="auto" w:fill="FFFFFF"/>
          <w:lang w:val="en-US" w:eastAsia="zh-CN" w:bidi="ar-SA"/>
        </w:rPr>
        <w:t>申报（5月21日前）。</w:t>
      </w:r>
      <w:r>
        <w:rPr>
          <w:rFonts w:hint="eastAsia" w:ascii="仿宋_GB2312" w:hAnsi="仿宋" w:eastAsia="仿宋_GB2312" w:cs="仿宋"/>
          <w:color w:val="191919"/>
          <w:sz w:val="32"/>
          <w:szCs w:val="32"/>
          <w:shd w:val="clear" w:color="auto" w:fill="FFFFFF"/>
          <w:lang w:val="en-US" w:eastAsia="zh-CN"/>
        </w:rPr>
        <w:t>符合条件的申报人可将4月份之前的值班作品作进一步规范完善处理，按照范例样本整理典型案事例作品，并按时发送至中心电子邮箱hnswffzx@163.com，发送时请标明“XX</w:t>
      </w:r>
      <w:r>
        <w:rPr>
          <w:rFonts w:hint="default" w:ascii="仿宋_GB2312" w:hAnsi="仿宋" w:eastAsia="仿宋_GB2312" w:cs="仿宋"/>
          <w:color w:val="191919"/>
          <w:sz w:val="32"/>
          <w:szCs w:val="32"/>
          <w:shd w:val="clear" w:color="auto" w:fill="FFFFFF"/>
          <w:lang w:val="en-US" w:eastAsia="zh-CN"/>
        </w:rPr>
        <w:t>X</w:t>
      </w:r>
      <w:r>
        <w:rPr>
          <w:rFonts w:hint="eastAsia" w:ascii="仿宋_GB2312" w:hAnsi="仿宋" w:eastAsia="仿宋_GB2312" w:cs="仿宋"/>
          <w:color w:val="191919"/>
          <w:sz w:val="32"/>
          <w:szCs w:val="32"/>
          <w:shd w:val="clear" w:color="auto" w:fill="FFFFFF"/>
          <w:lang w:val="en-US" w:eastAsia="zh-CN"/>
        </w:rPr>
        <w:t>宣传材料或典型案例”</w:t>
      </w:r>
      <w:r>
        <w:rPr>
          <w:rFonts w:hint="eastAsia" w:ascii="仿宋_GB2312" w:hAnsi="仿宋_GB2312" w:eastAsia="仿宋_GB2312" w:cs="仿宋_GB2312"/>
          <w:color w:val="auto"/>
          <w:sz w:val="32"/>
          <w:szCs w:val="32"/>
          <w:shd w:val="clear" w:color="auto" w:fill="FFFFFF"/>
          <w:lang w:val="en-US" w:eastAsia="zh-CN"/>
        </w:rPr>
        <w:t>。</w:t>
      </w:r>
    </w:p>
    <w:p w14:paraId="18C120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仿宋"/>
          <w:color w:val="191919"/>
          <w:sz w:val="32"/>
          <w:szCs w:val="32"/>
          <w:shd w:val="clear" w:color="auto" w:fill="FFFFFF"/>
          <w:lang w:val="en-US" w:eastAsia="zh-CN"/>
        </w:rPr>
      </w:pPr>
      <w:r>
        <w:rPr>
          <w:rFonts w:hint="eastAsia" w:ascii="方正楷体_GBK" w:hAnsi="方正楷体_GBK" w:eastAsia="方正楷体_GBK" w:cs="方正楷体_GBK"/>
          <w:color w:val="auto"/>
          <w:kern w:val="2"/>
          <w:sz w:val="32"/>
          <w:szCs w:val="32"/>
          <w:shd w:val="clear" w:color="auto" w:fill="FFFFFF"/>
          <w:lang w:val="en-US" w:eastAsia="zh-CN" w:bidi="ar-SA"/>
        </w:rPr>
        <w:t>（二）组织评审（5月23日前）。</w:t>
      </w:r>
      <w:r>
        <w:rPr>
          <w:rFonts w:hint="eastAsia" w:ascii="仿宋_GB2312" w:hAnsi="仿宋" w:eastAsia="仿宋_GB2312" w:cs="仿宋"/>
          <w:color w:val="191919"/>
          <w:sz w:val="32"/>
          <w:szCs w:val="32"/>
          <w:shd w:val="clear" w:color="auto" w:fill="FFFFFF"/>
          <w:lang w:val="en-US" w:eastAsia="zh-CN"/>
        </w:rPr>
        <w:t>审查作品原创性、格式及作者资格；分组分类审阅，依据评审细则逐作品打分。</w:t>
      </w:r>
    </w:p>
    <w:p w14:paraId="7B5F6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 w:eastAsia="仿宋_GB2312" w:cs="仿宋"/>
          <w:color w:val="191919"/>
          <w:sz w:val="32"/>
          <w:szCs w:val="32"/>
          <w:shd w:val="clear" w:color="auto" w:fill="FFFFFF"/>
          <w:lang w:val="en-US" w:eastAsia="zh-CN"/>
        </w:rPr>
      </w:pPr>
      <w:r>
        <w:rPr>
          <w:rFonts w:hint="eastAsia" w:ascii="方正楷体_GBK" w:hAnsi="方正楷体_GBK" w:eastAsia="方正楷体_GBK" w:cs="方正楷体_GBK"/>
          <w:color w:val="auto"/>
          <w:kern w:val="2"/>
          <w:sz w:val="32"/>
          <w:szCs w:val="32"/>
          <w:shd w:val="clear" w:color="auto" w:fill="FFFFFF"/>
          <w:lang w:val="en-US" w:eastAsia="zh-CN" w:bidi="ar-SA"/>
        </w:rPr>
        <w:t>（三）评选设置（5月26日前）。</w:t>
      </w:r>
      <w:r>
        <w:rPr>
          <w:rFonts w:hint="eastAsia" w:ascii="仿宋_GB2312" w:hAnsi="仿宋" w:eastAsia="仿宋_GB2312" w:cs="仿宋"/>
          <w:color w:val="191919"/>
          <w:sz w:val="32"/>
          <w:szCs w:val="32"/>
          <w:shd w:val="clear" w:color="auto" w:fill="FFFFFF"/>
          <w:lang w:val="en-US" w:eastAsia="zh-CN"/>
        </w:rPr>
        <w:t>此次优秀作品评选分短视频、典型案事例、中心宣传和专业文章四类，按</w:t>
      </w:r>
      <w:r>
        <w:rPr>
          <w:rFonts w:hint="default" w:ascii="仿宋_GB2312" w:hAnsi="仿宋" w:eastAsia="仿宋_GB2312" w:cs="仿宋"/>
          <w:color w:val="191919"/>
          <w:sz w:val="32"/>
          <w:szCs w:val="32"/>
          <w:shd w:val="clear" w:color="auto" w:fill="FFFFFF"/>
          <w:lang w:val="en-US" w:eastAsia="zh-CN"/>
        </w:rPr>
        <w:t>2</w:t>
      </w:r>
      <w:r>
        <w:rPr>
          <w:rFonts w:hint="eastAsia" w:ascii="仿宋_GB2312" w:hAnsi="仿宋" w:eastAsia="仿宋_GB2312" w:cs="仿宋"/>
          <w:color w:val="191919"/>
          <w:sz w:val="32"/>
          <w:szCs w:val="32"/>
          <w:shd w:val="clear" w:color="auto" w:fill="FFFFFF"/>
          <w:lang w:val="en-US" w:eastAsia="zh-CN"/>
        </w:rPr>
        <w:t>：</w:t>
      </w:r>
      <w:r>
        <w:rPr>
          <w:rFonts w:hint="default" w:ascii="仿宋_GB2312" w:hAnsi="仿宋" w:eastAsia="仿宋_GB2312" w:cs="仿宋"/>
          <w:color w:val="191919"/>
          <w:sz w:val="32"/>
          <w:szCs w:val="32"/>
          <w:shd w:val="clear" w:color="auto" w:fill="FFFFFF"/>
          <w:lang w:val="en-US" w:eastAsia="zh-CN"/>
        </w:rPr>
        <w:t>2</w:t>
      </w:r>
      <w:r>
        <w:rPr>
          <w:rFonts w:hint="eastAsia" w:ascii="仿宋_GB2312" w:hAnsi="仿宋" w:eastAsia="仿宋_GB2312" w:cs="仿宋"/>
          <w:color w:val="191919"/>
          <w:sz w:val="32"/>
          <w:szCs w:val="32"/>
          <w:shd w:val="clear" w:color="auto" w:fill="FFFFFF"/>
          <w:lang w:val="en-US" w:eastAsia="zh-CN"/>
        </w:rPr>
        <w:t>：</w:t>
      </w:r>
      <w:r>
        <w:rPr>
          <w:rFonts w:hint="default" w:ascii="仿宋_GB2312" w:hAnsi="仿宋" w:eastAsia="仿宋_GB2312" w:cs="仿宋"/>
          <w:color w:val="191919"/>
          <w:sz w:val="32"/>
          <w:szCs w:val="32"/>
          <w:shd w:val="clear" w:color="auto" w:fill="FFFFFF"/>
          <w:lang w:val="en-US" w:eastAsia="zh-CN"/>
        </w:rPr>
        <w:t>3</w:t>
      </w:r>
      <w:r>
        <w:rPr>
          <w:rFonts w:hint="eastAsia" w:ascii="仿宋_GB2312" w:hAnsi="仿宋" w:eastAsia="仿宋_GB2312" w:cs="仿宋"/>
          <w:color w:val="191919"/>
          <w:sz w:val="32"/>
          <w:szCs w:val="32"/>
          <w:shd w:val="clear" w:color="auto" w:fill="FFFFFF"/>
          <w:lang w:val="en-US" w:eastAsia="zh-CN"/>
        </w:rPr>
        <w:t>：</w:t>
      </w:r>
      <w:r>
        <w:rPr>
          <w:rFonts w:hint="default" w:ascii="仿宋_GB2312" w:hAnsi="仿宋" w:eastAsia="仿宋_GB2312" w:cs="仿宋"/>
          <w:color w:val="191919"/>
          <w:sz w:val="32"/>
          <w:szCs w:val="32"/>
          <w:shd w:val="clear" w:color="auto" w:fill="FFFFFF"/>
          <w:lang w:val="en-US" w:eastAsia="zh-CN"/>
        </w:rPr>
        <w:t>3</w:t>
      </w:r>
      <w:r>
        <w:rPr>
          <w:rFonts w:hint="eastAsia" w:ascii="仿宋_GB2312" w:hAnsi="仿宋" w:eastAsia="仿宋_GB2312" w:cs="仿宋"/>
          <w:color w:val="191919"/>
          <w:sz w:val="32"/>
          <w:szCs w:val="32"/>
          <w:shd w:val="clear" w:color="auto" w:fill="FFFFFF"/>
          <w:lang w:val="en-US" w:eastAsia="zh-CN"/>
        </w:rPr>
        <w:t>的比例掌握，拟首期评出</w:t>
      </w:r>
      <w:r>
        <w:rPr>
          <w:rFonts w:hint="default" w:ascii="仿宋_GB2312" w:hAnsi="仿宋" w:eastAsia="仿宋_GB2312" w:cs="仿宋"/>
          <w:color w:val="191919"/>
          <w:sz w:val="32"/>
          <w:szCs w:val="32"/>
          <w:shd w:val="clear" w:color="auto" w:fill="FFFFFF"/>
          <w:lang w:val="en-US" w:eastAsia="zh-CN"/>
        </w:rPr>
        <w:t>40</w:t>
      </w:r>
      <w:r>
        <w:rPr>
          <w:rFonts w:hint="eastAsia" w:ascii="仿宋_GB2312" w:hAnsi="仿宋" w:eastAsia="仿宋_GB2312" w:cs="仿宋"/>
          <w:color w:val="191919"/>
          <w:sz w:val="32"/>
          <w:szCs w:val="32"/>
          <w:shd w:val="clear" w:color="auto" w:fill="FFFFFF"/>
          <w:lang w:val="en-US" w:eastAsia="zh-CN"/>
        </w:rPr>
        <w:t>个优秀作品。对优秀作品进行通报表扬、网上专栏公示。</w:t>
      </w:r>
    </w:p>
    <w:p w14:paraId="11EC16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textAlignment w:val="auto"/>
        <w:outlineLvl w:val="9"/>
        <w:rPr>
          <w:rFonts w:hint="eastAsia" w:ascii="仿宋_GB2312" w:hAnsi="仿宋_GB2312" w:eastAsia="仿宋_GB2312" w:cs="仿宋_GB2312"/>
          <w:color w:val="auto"/>
          <w:sz w:val="32"/>
          <w:szCs w:val="32"/>
          <w:lang w:val="en-US" w:eastAsia="zh-CN"/>
        </w:rPr>
      </w:pPr>
    </w:p>
    <w:p w14:paraId="4CA0204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黑体" w:hAnsi="黑体" w:eastAsia="黑体" w:cs="黑体"/>
          <w:color w:val="191919"/>
          <w:sz w:val="32"/>
          <w:szCs w:val="32"/>
          <w:shd w:val="clear" w:color="auto" w:fill="FFFFFF"/>
          <w:lang w:val="en-US" w:eastAsia="zh-CN"/>
        </w:rPr>
      </w:pPr>
      <w:r>
        <w:rPr>
          <w:rFonts w:hint="eastAsia" w:ascii="黑体" w:hAnsi="黑体" w:eastAsia="黑体" w:cs="黑体"/>
          <w:color w:val="191919"/>
          <w:sz w:val="32"/>
          <w:szCs w:val="32"/>
          <w:shd w:val="clear" w:color="auto" w:fill="FFFFFF"/>
          <w:lang w:val="en-US" w:eastAsia="zh-CN"/>
        </w:rPr>
        <w:t>五、要求</w:t>
      </w:r>
    </w:p>
    <w:p w14:paraId="7AAF7B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cs="仿宋"/>
          <w:color w:val="191919"/>
          <w:sz w:val="32"/>
          <w:szCs w:val="32"/>
          <w:shd w:val="clear" w:color="auto" w:fill="FFFFFF"/>
          <w:lang w:val="en-US" w:eastAsia="zh-CN"/>
        </w:rPr>
      </w:pPr>
      <w:r>
        <w:rPr>
          <w:rFonts w:hint="eastAsia" w:ascii="仿宋_GB2312" w:hAnsi="仿宋" w:eastAsia="仿宋_GB2312" w:cs="仿宋"/>
          <w:b/>
          <w:bCs/>
          <w:color w:val="191919"/>
          <w:sz w:val="32"/>
          <w:szCs w:val="32"/>
          <w:shd w:val="clear" w:color="auto" w:fill="FFFFFF"/>
          <w:lang w:val="en-US" w:eastAsia="zh-CN"/>
        </w:rPr>
        <w:t>一是</w:t>
      </w:r>
      <w:r>
        <w:rPr>
          <w:rFonts w:hint="eastAsia" w:ascii="仿宋_GB2312" w:hAnsi="仿宋" w:eastAsia="仿宋_GB2312" w:cs="仿宋"/>
          <w:color w:val="191919"/>
          <w:sz w:val="32"/>
          <w:szCs w:val="32"/>
          <w:shd w:val="clear" w:color="auto" w:fill="FFFFFF"/>
          <w:lang w:val="en-US" w:eastAsia="zh-CN"/>
        </w:rPr>
        <w:t>中心入驻机构和参评律师所在单位要搞好动员，鼓励支持本人踊跃申报参评，可对其前期值班作品帮助指导完善，提升作品质量层次，届时，将对参与活动人数较多的单位和评为优秀作品的作者所在单位进行统计通报。</w:t>
      </w:r>
      <w:r>
        <w:rPr>
          <w:rFonts w:hint="eastAsia" w:ascii="仿宋_GB2312" w:hAnsi="仿宋" w:eastAsia="仿宋_GB2312" w:cs="仿宋"/>
          <w:b/>
          <w:bCs/>
          <w:color w:val="191919"/>
          <w:sz w:val="32"/>
          <w:szCs w:val="32"/>
          <w:shd w:val="clear" w:color="auto" w:fill="FFFFFF"/>
          <w:lang w:val="en-US" w:eastAsia="zh-CN"/>
        </w:rPr>
        <w:t>二是</w:t>
      </w:r>
      <w:r>
        <w:rPr>
          <w:rFonts w:hint="eastAsia" w:ascii="仿宋_GB2312" w:hAnsi="仿宋" w:eastAsia="仿宋_GB2312" w:cs="仿宋"/>
          <w:color w:val="191919"/>
          <w:sz w:val="32"/>
          <w:szCs w:val="32"/>
          <w:shd w:val="clear" w:color="auto" w:fill="FFFFFF"/>
          <w:lang w:val="en-US" w:eastAsia="zh-CN"/>
        </w:rPr>
        <w:t>请参评人员按时报送参评作品，没有报送的，中心将前期个人值班作品视为参评作品来处理。</w:t>
      </w:r>
      <w:r>
        <w:rPr>
          <w:rFonts w:hint="eastAsia" w:ascii="仿宋_GB2312" w:hAnsi="仿宋" w:eastAsia="仿宋_GB2312" w:cs="仿宋"/>
          <w:b/>
          <w:bCs/>
          <w:color w:val="191919"/>
          <w:sz w:val="32"/>
          <w:szCs w:val="32"/>
          <w:shd w:val="clear" w:color="auto" w:fill="FFFFFF"/>
          <w:lang w:val="en-US" w:eastAsia="zh-CN"/>
        </w:rPr>
        <w:t>三是</w:t>
      </w:r>
      <w:r>
        <w:rPr>
          <w:rFonts w:hint="eastAsia" w:ascii="仿宋_GB2312" w:hAnsi="仿宋" w:eastAsia="仿宋_GB2312" w:cs="仿宋"/>
          <w:color w:val="191919"/>
          <w:sz w:val="32"/>
          <w:szCs w:val="32"/>
          <w:shd w:val="clear" w:color="auto" w:fill="FFFFFF"/>
          <w:lang w:val="en-US" w:eastAsia="zh-CN"/>
        </w:rPr>
        <w:t>请各单位就此次活动组织开展提出宝贵意见建议，确保活动取得较好成效，进一步扩大中心影响力。</w:t>
      </w:r>
    </w:p>
    <w:p w14:paraId="12B25A2A">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auto"/>
          <w:sz w:val="32"/>
          <w:szCs w:val="32"/>
          <w:lang w:val="en-US" w:eastAsia="zh-CN"/>
        </w:rPr>
      </w:pPr>
    </w:p>
    <w:p w14:paraId="61753F71">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auto"/>
          <w:sz w:val="32"/>
          <w:szCs w:val="32"/>
          <w:lang w:val="en-US" w:eastAsia="zh-CN"/>
        </w:rPr>
      </w:pPr>
    </w:p>
    <w:p w14:paraId="655A9E6E">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附件：典型案例格式范例      </w:t>
      </w:r>
    </w:p>
    <w:p w14:paraId="4D7E75FE">
      <w:pPr>
        <w:pStyle w:val="6"/>
        <w:rPr>
          <w:rFonts w:hint="eastAsia" w:ascii="仿宋_GB2312" w:hAnsi="仿宋_GB2312" w:eastAsia="仿宋_GB2312" w:cs="仿宋_GB2312"/>
          <w:color w:val="auto"/>
          <w:sz w:val="32"/>
          <w:szCs w:val="32"/>
          <w:lang w:val="en-US" w:eastAsia="zh-CN"/>
        </w:rPr>
      </w:pPr>
    </w:p>
    <w:p w14:paraId="5D2B60E1">
      <w:pPr>
        <w:pStyle w:val="6"/>
        <w:rPr>
          <w:rFonts w:hint="eastAsia" w:ascii="仿宋_GB2312" w:hAnsi="仿宋_GB2312" w:eastAsia="仿宋_GB2312" w:cs="仿宋_GB2312"/>
          <w:color w:val="auto"/>
          <w:sz w:val="32"/>
          <w:szCs w:val="32"/>
          <w:lang w:val="en-US" w:eastAsia="zh-CN"/>
        </w:rPr>
      </w:pPr>
    </w:p>
    <w:p w14:paraId="005F8F0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河南省涉外法律服务中心</w:t>
      </w:r>
    </w:p>
    <w:p w14:paraId="2D40BB3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2025年5月1</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日</w:t>
      </w:r>
    </w:p>
    <w:p w14:paraId="79CE7819">
      <w:pPr>
        <w:rPr>
          <w:rFonts w:hint="eastAsia" w:ascii="仿宋_GB2312" w:hAnsi="仿宋_GB2312" w:eastAsia="仿宋_GB2312" w:cs="仿宋_GB2312"/>
          <w:kern w:val="2"/>
          <w:sz w:val="32"/>
          <w:szCs w:val="32"/>
          <w:lang w:val="en-US" w:eastAsia="zh-CN" w:bidi="ar-SA"/>
        </w:rPr>
      </w:pPr>
    </w:p>
    <w:p w14:paraId="0DCF4341">
      <w:pPr>
        <w:rPr>
          <w:rFonts w:hint="eastAsia" w:ascii="仿宋_GB2312" w:hAnsi="仿宋_GB2312" w:eastAsia="仿宋_GB2312" w:cs="仿宋_GB2312"/>
          <w:kern w:val="2"/>
          <w:sz w:val="32"/>
          <w:szCs w:val="32"/>
          <w:lang w:val="en-US" w:eastAsia="zh-CN" w:bidi="ar-SA"/>
        </w:rPr>
      </w:pPr>
    </w:p>
    <w:p w14:paraId="66AFCD4C">
      <w:pPr>
        <w:rPr>
          <w:rFonts w:hint="eastAsia" w:ascii="仿宋_GB2312" w:hAnsi="仿宋_GB2312" w:eastAsia="仿宋_GB2312" w:cs="仿宋_GB2312"/>
          <w:kern w:val="2"/>
          <w:sz w:val="32"/>
          <w:szCs w:val="32"/>
          <w:lang w:val="en-US" w:eastAsia="zh-CN" w:bidi="ar-SA"/>
        </w:rPr>
      </w:pPr>
    </w:p>
    <w:p w14:paraId="38559F91">
      <w:pPr>
        <w:rPr>
          <w:rFonts w:hint="eastAsia" w:ascii="仿宋_GB2312" w:hAnsi="仿宋_GB2312" w:eastAsia="仿宋_GB2312" w:cs="仿宋_GB2312"/>
          <w:kern w:val="2"/>
          <w:sz w:val="32"/>
          <w:szCs w:val="32"/>
          <w:lang w:val="en-US" w:eastAsia="zh-CN" w:bidi="ar-SA"/>
        </w:rPr>
      </w:pPr>
    </w:p>
    <w:p w14:paraId="24E7C43D">
      <w:pPr>
        <w:rPr>
          <w:rFonts w:hint="eastAsia" w:ascii="仿宋_GB2312" w:hAnsi="仿宋_GB2312" w:eastAsia="仿宋_GB2312" w:cs="仿宋_GB2312"/>
          <w:kern w:val="2"/>
          <w:sz w:val="32"/>
          <w:szCs w:val="32"/>
          <w:lang w:val="en-US" w:eastAsia="zh-CN" w:bidi="ar-SA"/>
        </w:rPr>
      </w:pPr>
    </w:p>
    <w:p w14:paraId="52A9B388">
      <w:pPr>
        <w:rPr>
          <w:rFonts w:hint="eastAsia" w:ascii="仿宋_GB2312" w:hAnsi="仿宋_GB2312" w:eastAsia="仿宋_GB2312" w:cs="仿宋_GB2312"/>
          <w:kern w:val="2"/>
          <w:sz w:val="32"/>
          <w:szCs w:val="32"/>
          <w:lang w:val="en-US" w:eastAsia="zh-CN" w:bidi="ar-SA"/>
        </w:rPr>
      </w:pPr>
    </w:p>
    <w:p w14:paraId="4D89DE94">
      <w:pPr>
        <w:rPr>
          <w:rFonts w:hint="eastAsia" w:ascii="仿宋_GB2312" w:hAnsi="仿宋_GB2312" w:eastAsia="仿宋_GB2312" w:cs="仿宋_GB2312"/>
          <w:kern w:val="2"/>
          <w:sz w:val="32"/>
          <w:szCs w:val="32"/>
          <w:lang w:val="en-US" w:eastAsia="zh-CN" w:bidi="ar-SA"/>
        </w:rPr>
      </w:pPr>
    </w:p>
    <w:p w14:paraId="318FC6CC">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  件：</w:t>
      </w:r>
    </w:p>
    <w:p w14:paraId="7ACBB129">
      <w:pPr>
        <w:spacing w:line="56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涉外货款纠纷法律服务（格式范例）</w:t>
      </w:r>
    </w:p>
    <w:p w14:paraId="3D1FE4E7">
      <w:pPr>
        <w:spacing w:line="560" w:lineRule="exact"/>
        <w:rPr>
          <w:rFonts w:ascii="CESI仿宋-GB2312" w:hAnsi="仿宋" w:eastAsia="CESI仿宋-GB2312" w:cs="CESI仿宋-GB2312"/>
          <w:sz w:val="32"/>
          <w:szCs w:val="32"/>
          <w:lang w:val="en-US" w:eastAsia="zh-CN"/>
        </w:rPr>
      </w:pPr>
    </w:p>
    <w:p w14:paraId="5A7A228C">
      <w:pPr>
        <w:spacing w:line="560" w:lineRule="exact"/>
        <w:ind w:firstLine="0"/>
        <w:rPr>
          <w:rFonts w:hint="eastAsia" w:ascii="方正黑体_GBK" w:hAnsi="仿宋" w:eastAsia="方正黑体_GBK" w:cs="方正黑体_GBK"/>
          <w:sz w:val="32"/>
          <w:szCs w:val="32"/>
          <w:lang w:val="en-US" w:eastAsia="zh-CN"/>
        </w:rPr>
      </w:pPr>
      <w:r>
        <w:rPr>
          <w:rFonts w:hint="eastAsia" w:ascii="方正黑体_GBK" w:hAnsi="仿宋" w:eastAsia="方正黑体_GBK" w:cs="方正黑体_GBK"/>
          <w:sz w:val="32"/>
          <w:szCs w:val="32"/>
          <w:lang w:val="en-US" w:eastAsia="zh-CN"/>
        </w:rPr>
        <w:t xml:space="preserve">  </w:t>
      </w:r>
      <w:r>
        <w:rPr>
          <w:rFonts w:hint="eastAsia" w:ascii="黑体" w:hAnsi="黑体" w:eastAsia="黑体" w:cs="黑体"/>
          <w:sz w:val="32"/>
          <w:szCs w:val="32"/>
          <w:lang w:val="en-US" w:eastAsia="zh-CN"/>
        </w:rPr>
        <w:t xml:space="preserve">  一、基本情况</w:t>
      </w:r>
    </w:p>
    <w:p w14:paraId="38BBE3E2">
      <w:pPr>
        <w:spacing w:line="560" w:lineRule="exact"/>
        <w:ind w:firstLine="640" w:firstLineChars="200"/>
        <w:rPr>
          <w:rFonts w:ascii="CESI仿宋-GB2312" w:hAnsi="仿宋" w:eastAsia="CESI仿宋-GB2312" w:cs="CESI仿宋-GB2312"/>
          <w:sz w:val="32"/>
          <w:szCs w:val="32"/>
          <w:lang w:val="en-US" w:eastAsia="zh-CN"/>
        </w:rPr>
      </w:pPr>
      <w:r>
        <w:rPr>
          <w:rFonts w:hint="eastAsia" w:ascii="CESI仿宋-GB2312" w:hAnsi="仿宋" w:eastAsia="CESI仿宋-GB2312" w:cs="CESI仿宋-GB2312"/>
          <w:sz w:val="32"/>
          <w:szCs w:val="32"/>
        </w:rPr>
        <w:t>2025年4月28日</w:t>
      </w:r>
      <w:r>
        <w:rPr>
          <w:rFonts w:ascii="CESI仿宋-GB2312" w:hAnsi="仿宋" w:eastAsia="CESI仿宋-GB2312" w:cs="CESI仿宋-GB2312"/>
          <w:sz w:val="32"/>
          <w:szCs w:val="32"/>
        </w:rPr>
        <w:t>上午10时20分</w:t>
      </w:r>
      <w:r>
        <w:rPr>
          <w:rFonts w:hint="eastAsia" w:ascii="CESI仿宋-GB2312" w:hAnsi="仿宋" w:eastAsia="CESI仿宋-GB2312" w:cs="CESI仿宋-GB2312"/>
          <w:sz w:val="32"/>
          <w:szCs w:val="32"/>
        </w:rPr>
        <w:t>，</w:t>
      </w:r>
      <w:r>
        <w:rPr>
          <w:rFonts w:ascii="CESI仿宋-GB2312" w:hAnsi="仿宋" w:eastAsia="CESI仿宋-GB2312" w:cs="CESI仿宋-GB2312"/>
          <w:sz w:val="32"/>
          <w:szCs w:val="32"/>
        </w:rPr>
        <w:t>河南省涉外法律服务中心61号窗口值班律师</w:t>
      </w:r>
      <w:r>
        <w:rPr>
          <w:rFonts w:hint="eastAsia" w:ascii="CESI仿宋-GB2312" w:hAnsi="仿宋" w:eastAsia="CESI仿宋-GB2312" w:cs="CESI仿宋-GB2312"/>
          <w:sz w:val="32"/>
          <w:szCs w:val="32"/>
        </w:rPr>
        <w:t>范宏伟</w:t>
      </w:r>
      <w:r>
        <w:rPr>
          <w:rFonts w:ascii="CESI仿宋-GB2312" w:hAnsi="仿宋" w:eastAsia="CESI仿宋-GB2312" w:cs="CESI仿宋-GB2312"/>
          <w:sz w:val="32"/>
          <w:szCs w:val="32"/>
        </w:rPr>
        <w:t>接到一起电话咨询，咨询方为</w:t>
      </w:r>
      <w:r>
        <w:rPr>
          <w:rFonts w:hint="eastAsia" w:ascii="CESI仿宋-GB2312" w:hAnsi="仿宋" w:eastAsia="CESI仿宋-GB2312" w:cs="CESI仿宋-GB2312"/>
          <w:sz w:val="32"/>
          <w:szCs w:val="32"/>
        </w:rPr>
        <w:t>河南某贸易有限公司</w:t>
      </w:r>
      <w:r>
        <w:rPr>
          <w:rFonts w:ascii="CESI仿宋-GB2312" w:hAnsi="仿宋" w:eastAsia="CESI仿宋-GB2312" w:cs="CESI仿宋-GB2312"/>
          <w:sz w:val="32"/>
          <w:szCs w:val="32"/>
        </w:rPr>
        <w:t>法人代表XXX，咨询内容主要涉及境外贸易</w:t>
      </w:r>
      <w:r>
        <w:rPr>
          <w:rFonts w:hint="eastAsia" w:ascii="CESI仿宋-GB2312" w:hAnsi="仿宋" w:eastAsia="CESI仿宋-GB2312" w:cs="CESI仿宋-GB2312"/>
          <w:sz w:val="32"/>
          <w:szCs w:val="32"/>
        </w:rPr>
        <w:t>货款纠纷问题</w:t>
      </w:r>
      <w:r>
        <w:rPr>
          <w:rFonts w:ascii="CESI仿宋-GB2312" w:hAnsi="仿宋" w:eastAsia="CESI仿宋-GB2312" w:cs="CESI仿宋-GB2312"/>
          <w:sz w:val="32"/>
          <w:szCs w:val="32"/>
        </w:rPr>
        <w:t>，急需通过中心值班律师了解货款纠纷相关</w:t>
      </w:r>
      <w:r>
        <w:rPr>
          <w:rFonts w:hint="eastAsia" w:ascii="CESI仿宋-GB2312" w:hAnsi="仿宋" w:eastAsia="CESI仿宋-GB2312" w:cs="CESI仿宋-GB2312"/>
          <w:sz w:val="32"/>
          <w:szCs w:val="32"/>
        </w:rPr>
        <w:t>法律维权途径</w:t>
      </w:r>
      <w:r>
        <w:rPr>
          <w:rFonts w:ascii="CESI仿宋-GB2312" w:hAnsi="仿宋" w:eastAsia="CESI仿宋-GB2312" w:cs="CESI仿宋-GB2312"/>
          <w:sz w:val="32"/>
          <w:szCs w:val="32"/>
        </w:rPr>
        <w:t>，并希望得到专业务实的解决方案。</w:t>
      </w:r>
      <w:r>
        <w:rPr>
          <w:rFonts w:hint="eastAsia" w:ascii="CESI仿宋-GB2312" w:hAnsi="仿宋" w:eastAsia="CESI仿宋-GB2312" w:cs="CESI仿宋-GB2312"/>
          <w:sz w:val="32"/>
          <w:szCs w:val="32"/>
        </w:rPr>
        <w:t>范宏伟</w:t>
      </w:r>
      <w:r>
        <w:rPr>
          <w:rFonts w:ascii="CESI仿宋-GB2312" w:hAnsi="仿宋" w:eastAsia="CESI仿宋-GB2312" w:cs="CESI仿宋-GB2312"/>
          <w:sz w:val="32"/>
          <w:szCs w:val="32"/>
        </w:rPr>
        <w:t>律师了解案情后，鉴于咨询案情较为复杂，第一时间向中心报告案情，中心迅速召集窗口值班律师碰头研究，决定将此案情报郑州市律协涉外委研究解决。郑州市律协涉外委召集专家律师展开网上研究，并给出专业法律解决方案。16时40分，中心61号值班律师电话回复咨询方，咨询方表示充分认可并给予赞誉。</w:t>
      </w:r>
    </w:p>
    <w:p w14:paraId="79AE7166">
      <w:pPr>
        <w:spacing w:line="560" w:lineRule="exact"/>
        <w:ind w:firstLine="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二、案情简介</w:t>
      </w:r>
    </w:p>
    <w:p w14:paraId="35692FAF">
      <w:pPr>
        <w:spacing w:line="560" w:lineRule="exact"/>
        <w:ind w:firstLine="640" w:firstLineChars="200"/>
        <w:rPr>
          <w:rFonts w:hint="eastAsia" w:ascii="CESI仿宋-GB2312" w:hAnsi="仿宋" w:eastAsia="CESI仿宋-GB2312" w:cs="CESI仿宋-GB2312"/>
          <w:sz w:val="32"/>
          <w:szCs w:val="32"/>
        </w:rPr>
      </w:pPr>
      <w:r>
        <w:rPr>
          <w:rFonts w:hint="eastAsia" w:ascii="CESI仿宋-GB2312" w:hAnsi="仿宋" w:eastAsia="CESI仿宋-GB2312" w:cs="CESI仿宋-GB2312"/>
          <w:sz w:val="32"/>
          <w:szCs w:val="32"/>
        </w:rPr>
        <w:t>河南某贸易有限公司与韩国某贸易公司于2024年4月签订货物销售合同</w:t>
      </w:r>
      <w:r>
        <w:rPr>
          <w:rFonts w:ascii="CESI仿宋-GB2312" w:hAnsi="仿宋" w:eastAsia="CESI仿宋-GB2312" w:cs="CESI仿宋-GB2312"/>
          <w:sz w:val="32"/>
          <w:szCs w:val="32"/>
        </w:rPr>
        <w:t>，合同标的为XXX，约定货物数量XXX吨，约定货款共XXX元，约定履行期限为XXX，履行地点为XXX，履行方式为XXX，违约责任为XXX，未约定纠纷解决条款，双方构成买卖合同关系。中方公司</w:t>
      </w:r>
      <w:r>
        <w:rPr>
          <w:rFonts w:hint="eastAsia" w:ascii="CESI仿宋-GB2312" w:hAnsi="仿宋" w:eastAsia="CESI仿宋-GB2312" w:cs="CESI仿宋-GB2312"/>
          <w:sz w:val="32"/>
          <w:szCs w:val="32"/>
        </w:rPr>
        <w:t>于2024年8月</w:t>
      </w:r>
      <w:r>
        <w:rPr>
          <w:rFonts w:ascii="CESI仿宋-GB2312" w:hAnsi="仿宋" w:eastAsia="CESI仿宋-GB2312" w:cs="CESI仿宋-GB2312"/>
          <w:sz w:val="32"/>
          <w:szCs w:val="32"/>
        </w:rPr>
        <w:t>根据合同约定</w:t>
      </w:r>
      <w:r>
        <w:rPr>
          <w:rFonts w:hint="eastAsia" w:ascii="CESI仿宋-GB2312" w:hAnsi="仿宋" w:eastAsia="CESI仿宋-GB2312" w:cs="CESI仿宋-GB2312"/>
          <w:sz w:val="32"/>
          <w:szCs w:val="32"/>
        </w:rPr>
        <w:t>向韩国某港口发运62吨货物。货物到港后，</w:t>
      </w:r>
      <w:r>
        <w:rPr>
          <w:rFonts w:ascii="CESI仿宋-GB2312" w:hAnsi="仿宋" w:eastAsia="CESI仿宋-GB2312" w:cs="CESI仿宋-GB2312"/>
          <w:sz w:val="32"/>
          <w:szCs w:val="32"/>
        </w:rPr>
        <w:t>韩方公司称</w:t>
      </w:r>
      <w:r>
        <w:rPr>
          <w:rFonts w:hint="eastAsia" w:ascii="CESI仿宋-GB2312" w:hAnsi="仿宋" w:eastAsia="CESI仿宋-GB2312" w:cs="CESI仿宋-GB2312"/>
          <w:sz w:val="32"/>
          <w:szCs w:val="32"/>
        </w:rPr>
        <w:t>经营困难</w:t>
      </w:r>
      <w:r>
        <w:rPr>
          <w:rFonts w:ascii="CESI仿宋-GB2312" w:hAnsi="仿宋" w:eastAsia="CESI仿宋-GB2312" w:cs="CESI仿宋-GB2312"/>
          <w:sz w:val="32"/>
          <w:szCs w:val="32"/>
        </w:rPr>
        <w:t>，至今</w:t>
      </w:r>
      <w:r>
        <w:rPr>
          <w:rFonts w:hint="eastAsia" w:ascii="CESI仿宋-GB2312" w:hAnsi="仿宋" w:eastAsia="CESI仿宋-GB2312" w:cs="CESI仿宋-GB2312"/>
          <w:sz w:val="32"/>
          <w:szCs w:val="32"/>
        </w:rPr>
        <w:t>未</w:t>
      </w:r>
      <w:r>
        <w:rPr>
          <w:rFonts w:ascii="CESI仿宋-GB2312" w:hAnsi="仿宋" w:eastAsia="CESI仿宋-GB2312" w:cs="CESI仿宋-GB2312"/>
          <w:sz w:val="32"/>
          <w:szCs w:val="32"/>
        </w:rPr>
        <w:t>按合同约定</w:t>
      </w:r>
      <w:r>
        <w:rPr>
          <w:rFonts w:hint="eastAsia" w:ascii="CESI仿宋-GB2312" w:hAnsi="仿宋" w:eastAsia="CESI仿宋-GB2312" w:cs="CESI仿宋-GB2312"/>
          <w:sz w:val="32"/>
          <w:szCs w:val="32"/>
        </w:rPr>
        <w:t>支付货款。</w:t>
      </w:r>
    </w:p>
    <w:p w14:paraId="45FF1DCD">
      <w:pPr>
        <w:spacing w:line="560" w:lineRule="exact"/>
        <w:ind w:firstLine="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三、解答思路</w:t>
      </w:r>
    </w:p>
    <w:p w14:paraId="5E75C7AD">
      <w:pPr>
        <w:spacing w:line="560" w:lineRule="exact"/>
        <w:ind w:firstLine="640" w:firstLineChars="200"/>
        <w:rPr>
          <w:rFonts w:hint="eastAsia" w:ascii="CESI仿宋-GB2312" w:hAnsi="仿宋" w:eastAsia="CESI仿宋-GB2312" w:cs="CESI仿宋-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协商优先。</w:t>
      </w:r>
      <w:r>
        <w:rPr>
          <w:rFonts w:hint="eastAsia" w:ascii="CESI仿宋-GB2312" w:hAnsi="仿宋" w:eastAsia="CESI仿宋-GB2312" w:cs="CESI仿宋-GB2312"/>
          <w:sz w:val="32"/>
          <w:szCs w:val="32"/>
        </w:rPr>
        <w:t>建议中方公司主动联系韩方</w:t>
      </w:r>
      <w:r>
        <w:rPr>
          <w:rFonts w:ascii="CESI仿宋-GB2312" w:hAnsi="仿宋" w:eastAsia="CESI仿宋-GB2312" w:cs="CESI仿宋-GB2312"/>
          <w:sz w:val="32"/>
          <w:szCs w:val="32"/>
        </w:rPr>
        <w:t>公司</w:t>
      </w:r>
      <w:r>
        <w:rPr>
          <w:rFonts w:hint="eastAsia" w:ascii="CESI仿宋-GB2312" w:hAnsi="仿宋" w:eastAsia="CESI仿宋-GB2312" w:cs="CESI仿宋-GB2312"/>
          <w:sz w:val="32"/>
          <w:szCs w:val="32"/>
        </w:rPr>
        <w:t>催收货款，保存催告函、邮件、通话记录等证据。</w:t>
      </w:r>
      <w:r>
        <w:rPr>
          <w:rFonts w:ascii="CESI仿宋-GB2312" w:hAnsi="仿宋" w:eastAsia="CESI仿宋-GB2312" w:cs="CESI仿宋-GB2312"/>
          <w:sz w:val="32"/>
          <w:szCs w:val="32"/>
        </w:rPr>
        <w:t>同时</w:t>
      </w:r>
      <w:r>
        <w:rPr>
          <w:rFonts w:hint="eastAsia" w:ascii="CESI仿宋-GB2312" w:hAnsi="仿宋" w:eastAsia="CESI仿宋-GB2312" w:cs="CESI仿宋-GB2312"/>
          <w:sz w:val="32"/>
          <w:szCs w:val="32"/>
        </w:rPr>
        <w:t>尝试与韩方</w:t>
      </w:r>
      <w:r>
        <w:rPr>
          <w:rFonts w:ascii="CESI仿宋-GB2312" w:hAnsi="仿宋" w:eastAsia="CESI仿宋-GB2312" w:cs="CESI仿宋-GB2312"/>
          <w:sz w:val="32"/>
          <w:szCs w:val="32"/>
        </w:rPr>
        <w:t>公司</w:t>
      </w:r>
      <w:r>
        <w:rPr>
          <w:rFonts w:hint="eastAsia" w:ascii="CESI仿宋-GB2312" w:hAnsi="仿宋" w:eastAsia="CESI仿宋-GB2312" w:cs="CESI仿宋-GB2312"/>
          <w:sz w:val="32"/>
          <w:szCs w:val="32"/>
        </w:rPr>
        <w:t>签订补充协议，明确付款期限及违约责任。</w:t>
      </w:r>
    </w:p>
    <w:p w14:paraId="2B9A2845">
      <w:pPr>
        <w:spacing w:line="560" w:lineRule="exact"/>
        <w:ind w:firstLine="640" w:firstLineChars="200"/>
        <w:rPr>
          <w:rFonts w:ascii="CESI仿宋-GB2312" w:hAnsi="仿宋" w:eastAsia="CESI仿宋-GB2312" w:cs="CESI仿宋-GB2312"/>
          <w:sz w:val="32"/>
          <w:szCs w:val="32"/>
        </w:rPr>
      </w:pPr>
      <w:r>
        <w:rPr>
          <w:rFonts w:hint="eastAsia" w:ascii="楷体_GB2312" w:hAnsi="楷体_GB2312" w:eastAsia="楷体_GB2312" w:cs="楷体_GB2312"/>
          <w:sz w:val="32"/>
          <w:szCs w:val="32"/>
          <w:lang w:val="en-US" w:eastAsia="zh-CN"/>
        </w:rPr>
        <w:t>（二）诉讼途径。</w:t>
      </w:r>
      <w:r>
        <w:rPr>
          <w:rFonts w:hint="eastAsia" w:ascii="CESI仿宋-GB2312" w:hAnsi="仿宋" w:eastAsia="CESI仿宋-GB2312" w:cs="CESI仿宋-GB2312"/>
          <w:sz w:val="32"/>
          <w:szCs w:val="32"/>
        </w:rPr>
        <w:t>若协商无果，</w:t>
      </w:r>
      <w:r>
        <w:rPr>
          <w:rFonts w:ascii="CESI仿宋-GB2312" w:hAnsi="仿宋" w:eastAsia="CESI仿宋-GB2312" w:cs="CESI仿宋-GB2312"/>
          <w:sz w:val="32"/>
          <w:szCs w:val="32"/>
        </w:rPr>
        <w:t>中方公司可根据</w:t>
      </w:r>
      <w:r>
        <w:rPr>
          <w:rFonts w:hint="eastAsia" w:ascii="CESI仿宋-GB2312" w:hAnsi="仿宋" w:eastAsia="CESI仿宋-GB2312" w:cs="CESI仿宋-GB2312"/>
          <w:sz w:val="32"/>
          <w:szCs w:val="32"/>
        </w:rPr>
        <w:t>《中华人民共和国民事诉讼法》第276条，选择合同签订地、履行地等具有管辖权的中方法院提起诉讼。</w:t>
      </w:r>
    </w:p>
    <w:p w14:paraId="59D7DF48">
      <w:pPr>
        <w:spacing w:line="560" w:lineRule="exact"/>
        <w:ind w:firstLine="640" w:firstLineChars="200"/>
        <w:rPr>
          <w:rFonts w:hint="eastAsia" w:ascii="CESI仿宋-GB2312" w:hAnsi="仿宋" w:eastAsia="CESI仿宋-GB2312" w:cs="CESI仿宋-GB2312"/>
          <w:sz w:val="32"/>
          <w:szCs w:val="32"/>
        </w:rPr>
      </w:pPr>
      <w:r>
        <w:rPr>
          <w:rFonts w:hint="eastAsia" w:ascii="楷体_GB2312" w:hAnsi="楷体_GB2312" w:eastAsia="楷体_GB2312" w:cs="楷体_GB2312"/>
          <w:sz w:val="32"/>
          <w:szCs w:val="32"/>
          <w:lang w:val="en-US" w:eastAsia="zh-CN"/>
        </w:rPr>
        <w:t>（三）仲裁途径。</w:t>
      </w:r>
      <w:r>
        <w:rPr>
          <w:rFonts w:hint="eastAsia" w:ascii="CESI仿宋-GB2312" w:hAnsi="仿宋" w:eastAsia="CESI仿宋-GB2312" w:cs="CESI仿宋-GB2312"/>
          <w:sz w:val="32"/>
          <w:szCs w:val="32"/>
        </w:rPr>
        <w:t>除诉讼途径外，当事人也可根据《中华人民共和国仲裁法》相关规定，达成仲裁协议，向协议选择的仲裁委员会提起仲裁。</w:t>
      </w:r>
    </w:p>
    <w:p w14:paraId="707045B4">
      <w:pPr>
        <w:spacing w:line="560" w:lineRule="exact"/>
        <w:ind w:firstLine="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四、案件评析</w:t>
      </w:r>
    </w:p>
    <w:p w14:paraId="10DAF49B">
      <w:pPr>
        <w:spacing w:line="560" w:lineRule="exact"/>
        <w:ind w:firstLine="640" w:firstLineChars="200"/>
        <w:rPr>
          <w:rFonts w:hint="eastAsia" w:ascii="CESI仿宋-GB2312" w:hAnsi="仿宋" w:eastAsia="CESI仿宋-GB2312" w:cs="CESI仿宋-GB2312"/>
          <w:sz w:val="32"/>
          <w:szCs w:val="32"/>
        </w:rPr>
      </w:pPr>
      <w:r>
        <w:rPr>
          <w:rFonts w:hint="eastAsia" w:ascii="楷体_GB2312" w:hAnsi="楷体_GB2312" w:eastAsia="楷体_GB2312" w:cs="楷体_GB2312"/>
          <w:sz w:val="32"/>
          <w:szCs w:val="32"/>
          <w:lang w:val="en-US" w:eastAsia="zh-CN"/>
        </w:rPr>
        <w:t>（一）管辖权问题。</w:t>
      </w:r>
      <w:r>
        <w:rPr>
          <w:rFonts w:hint="eastAsia" w:ascii="CESI仿宋-GB2312" w:hAnsi="仿宋" w:eastAsia="CESI仿宋-GB2312" w:cs="CESI仿宋-GB2312"/>
          <w:sz w:val="32"/>
          <w:szCs w:val="32"/>
        </w:rPr>
        <w:t>根据《中华人民共和国民事诉讼法》第276条，中方法院可通过合同签订地、履行地等管辖涉外案件，无需被告在境内有住所。本案中，若合同签订地或履行地位于中国，中方法院可受理。</w:t>
      </w:r>
    </w:p>
    <w:p w14:paraId="2AB5BE01">
      <w:pPr>
        <w:spacing w:line="560" w:lineRule="exact"/>
        <w:ind w:firstLine="640" w:firstLineChars="200"/>
        <w:rPr>
          <w:rFonts w:hint="eastAsia" w:ascii="CESI仿宋-GB2312" w:hAnsi="仿宋" w:eastAsia="CESI仿宋-GB2312" w:cs="CESI仿宋-GB2312"/>
          <w:sz w:val="32"/>
          <w:szCs w:val="32"/>
        </w:rPr>
      </w:pPr>
      <w:r>
        <w:rPr>
          <w:rFonts w:hint="eastAsia" w:ascii="楷体_GB2312" w:hAnsi="楷体_GB2312" w:eastAsia="楷体_GB2312" w:cs="楷体_GB2312"/>
          <w:sz w:val="32"/>
          <w:szCs w:val="32"/>
          <w:lang w:val="en-US" w:eastAsia="zh-CN"/>
        </w:rPr>
        <w:t>（二）法律适用问题。</w:t>
      </w:r>
      <w:r>
        <w:rPr>
          <w:rFonts w:hint="eastAsia" w:ascii="CESI仿宋-GB2312" w:hAnsi="仿宋" w:eastAsia="CESI仿宋-GB2312" w:cs="CESI仿宋-GB2312"/>
          <w:sz w:val="32"/>
          <w:szCs w:val="32"/>
        </w:rPr>
        <w:t>《涉外民事关系法律适用法》第2条第2款明确“最密切联系原则”，第41条进一步规定，无约定时适用最能体现合同特征的一方经常居所地法律。本案中，中方</w:t>
      </w:r>
      <w:r>
        <w:rPr>
          <w:rFonts w:ascii="CESI仿宋-GB2312" w:hAnsi="仿宋" w:eastAsia="CESI仿宋-GB2312" w:cs="CESI仿宋-GB2312"/>
          <w:sz w:val="32"/>
          <w:szCs w:val="32"/>
        </w:rPr>
        <w:t>公司</w:t>
      </w:r>
      <w:r>
        <w:rPr>
          <w:rFonts w:hint="eastAsia" w:ascii="CESI仿宋-GB2312" w:hAnsi="仿宋" w:eastAsia="CESI仿宋-GB2312" w:cs="CESI仿宋-GB2312"/>
          <w:sz w:val="32"/>
          <w:szCs w:val="32"/>
        </w:rPr>
        <w:t>为履行义务方（供货方），可主张适用中国法律。</w:t>
      </w:r>
    </w:p>
    <w:p w14:paraId="59C20C1A">
      <w:pPr>
        <w:spacing w:line="560" w:lineRule="exact"/>
        <w:ind w:firstLine="640" w:firstLineChars="200"/>
        <w:rPr>
          <w:rFonts w:hint="eastAsia" w:ascii="CESI仿宋-GB2312" w:hAnsi="仿宋" w:eastAsia="CESI仿宋-GB2312" w:cs="CESI仿宋-GB2312"/>
          <w:sz w:val="32"/>
          <w:szCs w:val="32"/>
        </w:rPr>
      </w:pPr>
      <w:r>
        <w:rPr>
          <w:rFonts w:hint="eastAsia" w:ascii="楷体_GB2312" w:hAnsi="楷体_GB2312" w:eastAsia="楷体_GB2312" w:cs="楷体_GB2312"/>
          <w:sz w:val="32"/>
          <w:szCs w:val="32"/>
          <w:lang w:val="en-US" w:eastAsia="zh-CN"/>
        </w:rPr>
        <w:t>（三）法律执行风险提示。</w:t>
      </w:r>
      <w:r>
        <w:rPr>
          <w:rFonts w:ascii="CESI仿宋-GB2312" w:hAnsi="仿宋" w:eastAsia="CESI仿宋-GB2312" w:cs="CESI仿宋-GB2312"/>
          <w:sz w:val="32"/>
          <w:szCs w:val="32"/>
        </w:rPr>
        <w:t>中方公司</w:t>
      </w:r>
      <w:r>
        <w:rPr>
          <w:rFonts w:hint="eastAsia" w:ascii="CESI仿宋-GB2312" w:hAnsi="仿宋" w:eastAsia="CESI仿宋-GB2312" w:cs="CESI仿宋-GB2312"/>
          <w:sz w:val="32"/>
          <w:szCs w:val="32"/>
        </w:rPr>
        <w:t>需</w:t>
      </w:r>
      <w:r>
        <w:rPr>
          <w:rFonts w:ascii="CESI仿宋-GB2312" w:hAnsi="仿宋" w:eastAsia="CESI仿宋-GB2312" w:cs="CESI仿宋-GB2312"/>
          <w:sz w:val="32"/>
          <w:szCs w:val="32"/>
        </w:rPr>
        <w:t>提前</w:t>
      </w:r>
      <w:r>
        <w:rPr>
          <w:rFonts w:hint="eastAsia" w:ascii="CESI仿宋-GB2312" w:hAnsi="仿宋" w:eastAsia="CESI仿宋-GB2312" w:cs="CESI仿宋-GB2312"/>
          <w:sz w:val="32"/>
          <w:szCs w:val="32"/>
        </w:rPr>
        <w:t>核查中韩是否签署《承认与执行外国法院民商事判决公约》或双边司法互助条约。若缺乏条约支持，中方</w:t>
      </w:r>
      <w:r>
        <w:rPr>
          <w:rFonts w:ascii="CESI仿宋-GB2312" w:hAnsi="仿宋" w:eastAsia="CESI仿宋-GB2312" w:cs="CESI仿宋-GB2312"/>
          <w:sz w:val="32"/>
          <w:szCs w:val="32"/>
        </w:rPr>
        <w:t>公司</w:t>
      </w:r>
      <w:r>
        <w:rPr>
          <w:rFonts w:hint="eastAsia" w:ascii="CESI仿宋-GB2312" w:hAnsi="仿宋" w:eastAsia="CESI仿宋-GB2312" w:cs="CESI仿宋-GB2312"/>
          <w:sz w:val="32"/>
          <w:szCs w:val="32"/>
        </w:rPr>
        <w:t>胜诉判决可能在韩国难以执行，建议同步申请财产保全或探索其他救济途径。</w:t>
      </w:r>
    </w:p>
    <w:p w14:paraId="20DB9F21">
      <w:pPr>
        <w:spacing w:line="560" w:lineRule="exact"/>
        <w:ind w:firstLine="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五、律师简介</w:t>
      </w:r>
    </w:p>
    <w:p w14:paraId="3C0209A9">
      <w:pPr>
        <w:spacing w:line="560" w:lineRule="exact"/>
        <w:ind w:firstLine="640" w:firstLineChars="200"/>
        <w:rPr>
          <w:rFonts w:ascii="CESI仿宋-GB2312" w:hAnsi="仿宋" w:eastAsia="CESI仿宋-GB2312" w:cs="CESI仿宋-GB2312"/>
          <w:sz w:val="32"/>
          <w:szCs w:val="32"/>
        </w:rPr>
      </w:pPr>
      <w:r>
        <w:rPr>
          <w:rFonts w:hint="eastAsia" w:ascii="CESI仿宋-GB2312" w:hAnsi="仿宋" w:eastAsia="CESI仿宋-GB2312" w:cs="CESI仿宋-GB2312"/>
          <w:sz w:val="32"/>
          <w:szCs w:val="32"/>
        </w:rPr>
        <w:t>范宏伟，河南文丰律师事务所律师；西安外国语大学英语学士、郑州大学民商法硕士；河南省首批涉外律师库涉外律师、郑州市律师协会涉外委员会、宣传委员会委员、中级英文导游；西安外国语大学河南校友会常务副会长、郑州市民营经济交流服务中心合规中心副主任。</w:t>
      </w:r>
      <w:r>
        <w:rPr>
          <w:rFonts w:hint="eastAsia" w:ascii="CESI仿宋-GB2312" w:hAnsi="仿宋" w:eastAsia="CESI仿宋-GB2312" w:cs="CESI仿宋-GB2312"/>
          <w:sz w:val="32"/>
          <w:szCs w:val="32"/>
          <w:lang w:eastAsia="zh-CN"/>
        </w:rPr>
        <w:t>曾参与</w:t>
      </w:r>
      <w:r>
        <w:rPr>
          <w:rFonts w:hint="eastAsia" w:ascii="CESI仿宋-GB2312" w:hAnsi="仿宋" w:eastAsia="CESI仿宋-GB2312" w:cs="CESI仿宋-GB2312"/>
          <w:sz w:val="32"/>
          <w:szCs w:val="32"/>
          <w:lang w:val="en-US" w:eastAsia="zh-CN"/>
        </w:rPr>
        <w:t>XX案件、XX案件的办理。</w:t>
      </w:r>
      <w:r>
        <w:rPr>
          <w:rFonts w:hint="eastAsia" w:ascii="CESI仿宋-GB2312" w:hAnsi="仿宋" w:eastAsia="CESI仿宋-GB2312" w:cs="CESI仿宋-GB2312"/>
          <w:sz w:val="32"/>
          <w:szCs w:val="32"/>
        </w:rPr>
        <w:t>擅长领域包括房地产、公司法、国际贸易、国际投资、国际仲裁等</w:t>
      </w:r>
      <w:r>
        <w:rPr>
          <w:rFonts w:ascii="CESI仿宋-GB2312" w:hAnsi="仿宋" w:eastAsia="CESI仿宋-GB2312" w:cs="CESI仿宋-GB2312"/>
          <w:sz w:val="32"/>
          <w:szCs w:val="32"/>
        </w:rPr>
        <w:t>。</w:t>
      </w:r>
    </w:p>
    <w:p w14:paraId="4ED0C097">
      <w:pPr>
        <w:jc w:val="left"/>
        <w:rPr>
          <w:rFonts w:hint="eastAsia"/>
          <w:lang w:val="en-US" w:eastAsia="zh-CN"/>
        </w:rPr>
      </w:pPr>
    </w:p>
    <w:sectPr>
      <w:headerReference r:id="rId3" w:type="default"/>
      <w:footerReference r:id="rId4" w:type="default"/>
      <w:pgSz w:w="11906" w:h="16838"/>
      <w:pgMar w:top="170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 w:name="方正小标宋简体">
    <w:panose1 w:val="02000000000000000000"/>
    <w:charset w:val="86"/>
    <w:family w:val="auto"/>
    <w:pitch w:val="default"/>
    <w:sig w:usb0="00000001" w:usb1="08000000" w:usb2="00000000" w:usb3="00000000" w:csb0="00040000" w:csb1="00000000"/>
  </w:font>
  <w:font w:name="CESI仿宋-GB2312">
    <w:altName w:val="仿宋"/>
    <w:panose1 w:val="02000500000000000000"/>
    <w:charset w:val="86"/>
    <w:family w:val="script"/>
    <w:pitch w:val="default"/>
    <w:sig w:usb0="00000000" w:usb1="00000000" w:usb2="00000010" w:usb3="00000000" w:csb0="0004000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AAB1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44BB8D">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644BB8D">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07E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jNDg1ZWY5Zjk5MDZiOWQ4NDMyNDc1ZTZiYWViYmMifQ=="/>
  </w:docVars>
  <w:rsids>
    <w:rsidRoot w:val="00E909D6"/>
    <w:rsid w:val="000257E8"/>
    <w:rsid w:val="000860EC"/>
    <w:rsid w:val="003258C8"/>
    <w:rsid w:val="004F6883"/>
    <w:rsid w:val="00526B2F"/>
    <w:rsid w:val="00546E08"/>
    <w:rsid w:val="005A0272"/>
    <w:rsid w:val="00677794"/>
    <w:rsid w:val="008B2FC4"/>
    <w:rsid w:val="009B65E6"/>
    <w:rsid w:val="00A0014C"/>
    <w:rsid w:val="00B534EA"/>
    <w:rsid w:val="00BA0CF3"/>
    <w:rsid w:val="00C173D4"/>
    <w:rsid w:val="00DF7DEF"/>
    <w:rsid w:val="00E67010"/>
    <w:rsid w:val="00E67C6B"/>
    <w:rsid w:val="00E909D6"/>
    <w:rsid w:val="00EA4A4F"/>
    <w:rsid w:val="00EB74D9"/>
    <w:rsid w:val="00EF756E"/>
    <w:rsid w:val="00F3228F"/>
    <w:rsid w:val="04C77C4B"/>
    <w:rsid w:val="062B6063"/>
    <w:rsid w:val="06ED0710"/>
    <w:rsid w:val="0AB102B4"/>
    <w:rsid w:val="0AEA6BC6"/>
    <w:rsid w:val="0D264859"/>
    <w:rsid w:val="12FE22B0"/>
    <w:rsid w:val="17213576"/>
    <w:rsid w:val="18A144DA"/>
    <w:rsid w:val="1A727CB7"/>
    <w:rsid w:val="1AB6680D"/>
    <w:rsid w:val="1BC577D4"/>
    <w:rsid w:val="1C270F1C"/>
    <w:rsid w:val="259D94D9"/>
    <w:rsid w:val="2905070C"/>
    <w:rsid w:val="2AB827AD"/>
    <w:rsid w:val="2ABF1E4B"/>
    <w:rsid w:val="2B522455"/>
    <w:rsid w:val="2DFF1574"/>
    <w:rsid w:val="2E1A2A02"/>
    <w:rsid w:val="302E6074"/>
    <w:rsid w:val="316440AB"/>
    <w:rsid w:val="334E70DC"/>
    <w:rsid w:val="337FFA7A"/>
    <w:rsid w:val="36047A9D"/>
    <w:rsid w:val="37C87FD8"/>
    <w:rsid w:val="3A241D88"/>
    <w:rsid w:val="3AB1E830"/>
    <w:rsid w:val="3BC95DA1"/>
    <w:rsid w:val="3DE7782A"/>
    <w:rsid w:val="3DEA449B"/>
    <w:rsid w:val="3EAFDCEA"/>
    <w:rsid w:val="3FD915F5"/>
    <w:rsid w:val="41056CE5"/>
    <w:rsid w:val="41990861"/>
    <w:rsid w:val="434708DC"/>
    <w:rsid w:val="463562D3"/>
    <w:rsid w:val="48194880"/>
    <w:rsid w:val="48747381"/>
    <w:rsid w:val="48BC32DA"/>
    <w:rsid w:val="4A902433"/>
    <w:rsid w:val="4AEDE37C"/>
    <w:rsid w:val="4BDBCDED"/>
    <w:rsid w:val="4DB12E65"/>
    <w:rsid w:val="4E181CAD"/>
    <w:rsid w:val="4E227D04"/>
    <w:rsid w:val="51551F96"/>
    <w:rsid w:val="51F5100C"/>
    <w:rsid w:val="52A142E3"/>
    <w:rsid w:val="53142427"/>
    <w:rsid w:val="53B67D66"/>
    <w:rsid w:val="567547F4"/>
    <w:rsid w:val="599D00C4"/>
    <w:rsid w:val="59D5EC5E"/>
    <w:rsid w:val="5A8A6247"/>
    <w:rsid w:val="5AF80B1C"/>
    <w:rsid w:val="5C095ED3"/>
    <w:rsid w:val="5C2D7591"/>
    <w:rsid w:val="5F313F02"/>
    <w:rsid w:val="5FBD00F2"/>
    <w:rsid w:val="5FFF13D3"/>
    <w:rsid w:val="64CB1B48"/>
    <w:rsid w:val="65366619"/>
    <w:rsid w:val="65F13F75"/>
    <w:rsid w:val="6704105E"/>
    <w:rsid w:val="68272122"/>
    <w:rsid w:val="69216C99"/>
    <w:rsid w:val="69877256"/>
    <w:rsid w:val="69CD46A5"/>
    <w:rsid w:val="6D1B4DC7"/>
    <w:rsid w:val="6DD51721"/>
    <w:rsid w:val="6F482715"/>
    <w:rsid w:val="6FC432C9"/>
    <w:rsid w:val="70D42314"/>
    <w:rsid w:val="73FF04E8"/>
    <w:rsid w:val="74511B20"/>
    <w:rsid w:val="772D980C"/>
    <w:rsid w:val="77FFBE8D"/>
    <w:rsid w:val="7B053A97"/>
    <w:rsid w:val="7D0F1F52"/>
    <w:rsid w:val="7EFFF820"/>
    <w:rsid w:val="7FDDC1EE"/>
    <w:rsid w:val="BFF75F79"/>
    <w:rsid w:val="CFDFF735"/>
    <w:rsid w:val="DE71FEEC"/>
    <w:rsid w:val="E1DF2E8E"/>
    <w:rsid w:val="F6DF42B7"/>
    <w:rsid w:val="F6FCE04B"/>
    <w:rsid w:val="F7BFDB1B"/>
    <w:rsid w:val="F7DFB9B1"/>
    <w:rsid w:val="F7F3BA50"/>
    <w:rsid w:val="FBFD065E"/>
    <w:rsid w:val="FDD51E14"/>
    <w:rsid w:val="FEEF7539"/>
    <w:rsid w:val="FFDF6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unhideWhenUsed/>
    <w:qFormat/>
    <w:uiPriority w:val="99"/>
    <w:pPr>
      <w:ind w:firstLine="420" w:firstLineChars="200"/>
    </w:pPr>
    <w:rPr>
      <w:rFonts w:ascii="Calibri" w:hAnsi="Calibri" w:eastAsia="宋体"/>
      <w:sz w:val="21"/>
    </w:rPr>
  </w:style>
  <w:style w:type="character" w:styleId="9">
    <w:name w:val="Strong"/>
    <w:basedOn w:val="8"/>
    <w:qFormat/>
    <w:uiPriority w:val="0"/>
    <w:rPr>
      <w:b/>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paragraph" w:customStyle="1" w:styleId="13">
    <w:name w:val="List Paragraph"/>
    <w:basedOn w:val="1"/>
    <w:qFormat/>
    <w:uiPriority w:val="34"/>
    <w:pPr>
      <w:ind w:firstLine="420" w:firstLineChars="200"/>
    </w:pPr>
  </w:style>
  <w:style w:type="character" w:customStyle="1" w:styleId="14">
    <w:name w:val="6正文 Char"/>
    <w:link w:val="15"/>
    <w:qFormat/>
    <w:uiPriority w:val="0"/>
    <w:rPr>
      <w:rFonts w:ascii="仿宋_GB2312" w:hAnsi="仿宋_GB2312"/>
      <w:color w:val="000000"/>
      <w:kern w:val="0"/>
      <w:szCs w:val="32"/>
    </w:rPr>
  </w:style>
  <w:style w:type="paragraph" w:customStyle="1" w:styleId="15">
    <w:name w:val="6正文"/>
    <w:basedOn w:val="1"/>
    <w:link w:val="14"/>
    <w:qFormat/>
    <w:uiPriority w:val="0"/>
    <w:pPr>
      <w:ind w:firstLine="640" w:firstLineChars="200"/>
    </w:pPr>
    <w:rPr>
      <w:rFonts w:ascii="仿宋_GB2312" w:hAnsi="仿宋_GB2312"/>
      <w:color w:val="000000"/>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2255</Words>
  <Characters>2329</Characters>
  <Lines>4</Lines>
  <Paragraphs>1</Paragraphs>
  <TotalTime>0</TotalTime>
  <ScaleCrop>false</ScaleCrop>
  <LinksUpToDate>false</LinksUpToDate>
  <CharactersWithSpaces>2412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2019-07-20T10:03:00Z</dcterms:created>
  <dc:creator>冯秀艳</dc:creator>
  <cp:lastModifiedBy>周小点</cp:lastModifiedBy>
  <cp:lastPrinted>2022-01-08T08:38:00Z</cp:lastPrinted>
  <dcterms:modified xsi:type="dcterms:W3CDTF">2025-05-19T09:00:34Z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3FD11E7F92F74226B15E381BA93AE8C4_13</vt:lpwstr>
  </property>
  <property fmtid="{D5CDD505-2E9C-101B-9397-08002B2CF9AE}" pid="4" name="KSOTemplateDocerSaveRecord">
    <vt:lpwstr>eyJoZGlkIjoiYjU5NzZkYmE3NmNiMGJiZjg5NTgyM2Y4YTBhNWM1YTkiLCJ1c2VySWQiOiI0MzAzMTAwMTIifQ==</vt:lpwstr>
  </property>
</Properties>
</file>