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附件二：</w:t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jc w:val="center"/>
        <w:rPr>
          <w:rFonts w:ascii="仿宋_GB2312" w:hAnsi="仿宋_GB2312" w:cs="仿宋_GB2312"/>
          <w:color w:val="000000"/>
          <w:spacing w:val="11"/>
          <w:sz w:val="28"/>
          <w:szCs w:val="28"/>
        </w:rPr>
      </w:pPr>
      <w:r>
        <w:rPr>
          <w:rStyle w:val="5"/>
          <w:rFonts w:hint="eastAsia" w:ascii="仿宋_GB2312" w:hAnsi="仿宋_GB2312" w:cs="仿宋_GB2312"/>
          <w:color w:val="000000"/>
          <w:spacing w:val="11"/>
          <w:sz w:val="28"/>
          <w:szCs w:val="28"/>
          <w:shd w:val="clear" w:color="auto" w:fill="FFFFFF"/>
        </w:rPr>
        <w:t>防疫期间律师会见律师事务所审查意见书</w:t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ind w:right="320"/>
        <w:jc w:val="both"/>
        <w:rPr>
          <w:rFonts w:ascii="仿宋_GB2312" w:hAnsi="仿宋_GB2312" w:cs="仿宋_GB2312"/>
          <w:color w:val="000000"/>
          <w:spacing w:val="11"/>
          <w:sz w:val="28"/>
          <w:szCs w:val="28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Autospacing="0" w:afterAutospacing="0" w:line="368" w:lineRule="atLeast"/>
        <w:ind w:right="320"/>
        <w:jc w:val="both"/>
        <w:rPr>
          <w:rFonts w:ascii="仿宋_GB2312" w:hAnsi="仿宋_GB2312" w:cs="仿宋_GB2312"/>
          <w:color w:val="000000"/>
          <w:spacing w:val="11"/>
          <w:sz w:val="28"/>
          <w:szCs w:val="28"/>
          <w:shd w:val="clear" w:color="auto" w:fill="FFFFFF"/>
        </w:rPr>
      </w:pPr>
      <w:r>
        <w:rPr>
          <w:rFonts w:hint="eastAsia" w:ascii="仿宋_GB2312" w:hAnsi="仿宋_GB2312" w:cs="仿宋_GB2312"/>
          <w:color w:val="000000"/>
          <w:spacing w:val="11"/>
          <w:sz w:val="28"/>
          <w:szCs w:val="28"/>
          <w:shd w:val="clear" w:color="auto" w:fill="FFFFFF"/>
        </w:rPr>
        <w:t>郑州市律师协会:</w:t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ind w:right="320" w:firstLine="604" w:firstLineChars="200"/>
        <w:jc w:val="both"/>
        <w:rPr>
          <w:rFonts w:ascii="仿宋_GB2312" w:hAnsi="仿宋_GB2312" w:cs="仿宋_GB2312"/>
          <w:color w:val="000000"/>
          <w:spacing w:val="11"/>
          <w:sz w:val="28"/>
          <w:szCs w:val="28"/>
          <w:shd w:val="clear" w:color="auto" w:fill="FFFFFF"/>
        </w:rPr>
      </w:pPr>
      <w:r>
        <w:rPr>
          <w:rFonts w:hint="eastAsia" w:ascii="仿宋_GB2312" w:hAnsi="仿宋_GB2312" w:cs="仿宋_GB2312"/>
          <w:spacing w:val="11"/>
          <w:sz w:val="28"/>
          <w:szCs w:val="28"/>
          <w:shd w:val="clear" w:color="auto" w:fill="FFFFFF"/>
        </w:rPr>
        <w:t>根据</w:t>
      </w:r>
      <w:r>
        <w:rPr>
          <w:rFonts w:hint="eastAsia" w:ascii="仿宋_GB2312" w:hAnsi="仿宋_GB2312" w:cs="仿宋_GB2312"/>
          <w:spacing w:val="11"/>
          <w:sz w:val="28"/>
          <w:szCs w:val="28"/>
          <w:u w:val="single"/>
          <w:shd w:val="clear" w:color="auto" w:fill="FFFFFF"/>
        </w:rPr>
        <w:t xml:space="preserve">  </w:t>
      </w:r>
      <w:r>
        <w:rPr>
          <w:rFonts w:ascii="仿宋_GB2312" w:hAnsi="仿宋_GB2312" w:cs="仿宋_GB2312"/>
          <w:spacing w:val="11"/>
          <w:sz w:val="28"/>
          <w:szCs w:val="28"/>
          <w:u w:val="single"/>
          <w:shd w:val="clear" w:color="auto" w:fill="FFFFFF"/>
        </w:rPr>
        <w:t xml:space="preserve">     </w:t>
      </w:r>
      <w:r>
        <w:rPr>
          <w:rFonts w:hint="eastAsia" w:ascii="仿宋_GB2312" w:hAnsi="仿宋_GB2312" w:cs="仿宋_GB2312"/>
          <w:spacing w:val="11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cs="仿宋_GB2312"/>
          <w:spacing w:val="11"/>
          <w:sz w:val="28"/>
          <w:szCs w:val="28"/>
          <w:shd w:val="clear" w:color="auto" w:fill="FFFFFF"/>
        </w:rPr>
        <w:t>律师提出</w:t>
      </w:r>
      <w:r>
        <w:rPr>
          <w:rFonts w:hint="eastAsia" w:ascii="仿宋_GB2312" w:hAnsi="仿宋_GB2312" w:cs="仿宋_GB2312"/>
          <w:spacing w:val="11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ascii="仿宋_GB2312" w:hAnsi="仿宋_GB2312" w:cs="仿宋_GB2312"/>
          <w:spacing w:val="11"/>
          <w:sz w:val="28"/>
          <w:szCs w:val="28"/>
          <w:u w:val="single"/>
          <w:shd w:val="clear" w:color="auto" w:fill="FFFFFF"/>
        </w:rPr>
        <w:t xml:space="preserve">     </w:t>
      </w:r>
      <w:r>
        <w:rPr>
          <w:rFonts w:hint="eastAsia" w:ascii="仿宋_GB2312" w:hAnsi="仿宋_GB2312" w:cs="仿宋_GB2312"/>
          <w:spacing w:val="11"/>
          <w:sz w:val="28"/>
          <w:szCs w:val="28"/>
          <w:shd w:val="clear" w:color="auto" w:fill="FFFFFF"/>
        </w:rPr>
        <w:t>阶段</w:t>
      </w:r>
      <w:r>
        <w:rPr>
          <w:rFonts w:hint="eastAsia" w:ascii="仿宋_GB2312" w:hAnsi="仿宋_GB2312" w:cs="仿宋_GB2312"/>
          <w:spacing w:val="11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ascii="仿宋_GB2312" w:hAnsi="仿宋_GB2312" w:cs="仿宋_GB2312"/>
          <w:spacing w:val="11"/>
          <w:sz w:val="28"/>
          <w:szCs w:val="28"/>
          <w:u w:val="single"/>
          <w:shd w:val="clear" w:color="auto" w:fill="FFFFFF"/>
        </w:rPr>
        <w:t xml:space="preserve">    </w:t>
      </w:r>
      <w:r>
        <w:rPr>
          <w:rFonts w:hint="eastAsia" w:ascii="仿宋_GB2312" w:hAnsi="仿宋_GB2312" w:cs="仿宋_GB2312"/>
          <w:spacing w:val="11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ascii="仿宋_GB2312" w:hAnsi="仿宋_GB2312" w:cs="仿宋_GB2312"/>
          <w:spacing w:val="11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仿宋_GB2312" w:hAnsi="仿宋_GB2312" w:cs="仿宋_GB2312"/>
          <w:spacing w:val="11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ascii="仿宋_GB2312" w:hAnsi="仿宋_GB2312" w:cs="仿宋_GB2312"/>
          <w:spacing w:val="11"/>
          <w:sz w:val="28"/>
          <w:szCs w:val="28"/>
          <w:u w:val="single"/>
          <w:shd w:val="clear" w:color="auto" w:fill="FFFFFF"/>
        </w:rPr>
        <w:t xml:space="preserve">     </w:t>
      </w:r>
      <w:r>
        <w:rPr>
          <w:rFonts w:hint="eastAsia" w:ascii="仿宋_GB2312" w:hAnsi="仿宋_GB2312" w:cs="仿宋_GB2312"/>
          <w:spacing w:val="11"/>
          <w:sz w:val="28"/>
          <w:szCs w:val="28"/>
          <w:shd w:val="clear" w:color="auto" w:fill="FFFFFF"/>
        </w:rPr>
        <w:t>一案会见</w:t>
      </w:r>
      <w:r>
        <w:rPr>
          <w:rFonts w:hint="eastAsia" w:ascii="仿宋_GB2312" w:hAnsi="仿宋_GB2312" w:cs="仿宋_GB2312"/>
          <w:spacing w:val="11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ascii="仿宋_GB2312" w:hAnsi="仿宋_GB2312" w:cs="仿宋_GB2312"/>
          <w:spacing w:val="11"/>
          <w:sz w:val="28"/>
          <w:szCs w:val="28"/>
          <w:u w:val="single"/>
          <w:shd w:val="clear" w:color="auto" w:fill="FFFFFF"/>
        </w:rPr>
        <w:t xml:space="preserve">         </w:t>
      </w:r>
      <w:r>
        <w:rPr>
          <w:rFonts w:hint="eastAsia" w:ascii="仿宋_GB2312" w:hAnsi="仿宋_GB2312" w:cs="仿宋_GB2312"/>
          <w:spacing w:val="11"/>
          <w:sz w:val="28"/>
          <w:szCs w:val="28"/>
          <w:shd w:val="clear" w:color="auto" w:fill="FFFFFF"/>
        </w:rPr>
        <w:t>，身份证号</w:t>
      </w:r>
      <w:r>
        <w:rPr>
          <w:rFonts w:hint="eastAsia" w:ascii="仿宋_GB2312" w:hAnsi="仿宋_GB2312" w:cs="仿宋_GB2312"/>
          <w:spacing w:val="11"/>
          <w:sz w:val="28"/>
          <w:szCs w:val="28"/>
          <w:u w:val="none"/>
          <w:shd w:val="clear" w:color="auto" w:fill="FFFFFF"/>
        </w:rPr>
        <w:t>：</w:t>
      </w:r>
      <w:r>
        <w:rPr>
          <w:rFonts w:ascii="仿宋_GB2312" w:hAnsi="仿宋_GB2312" w:cs="仿宋_GB2312"/>
          <w:spacing w:val="11"/>
          <w:sz w:val="28"/>
          <w:szCs w:val="28"/>
          <w:u w:val="single"/>
          <w:shd w:val="clear" w:color="auto" w:fill="FFFFFF"/>
        </w:rPr>
        <w:t xml:space="preserve">             </w:t>
      </w:r>
      <w:r>
        <w:rPr>
          <w:rFonts w:hint="eastAsia" w:ascii="仿宋_GB2312" w:hAnsi="仿宋_GB2312" w:cs="仿宋_GB2312"/>
          <w:spacing w:val="11"/>
          <w:sz w:val="28"/>
          <w:szCs w:val="28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cs="仿宋_GB2312"/>
          <w:spacing w:val="11"/>
          <w:sz w:val="28"/>
          <w:szCs w:val="28"/>
          <w:u w:val="none"/>
          <w:shd w:val="clear" w:color="auto" w:fill="FFFFFF"/>
          <w:lang w:val="en-US" w:eastAsia="zh-CN"/>
        </w:rPr>
        <w:t>的</w:t>
      </w:r>
      <w:r>
        <w:rPr>
          <w:rFonts w:hint="eastAsia" w:ascii="仿宋_GB2312" w:hAnsi="仿宋_GB2312" w:cs="仿宋_GB2312"/>
          <w:spacing w:val="11"/>
          <w:sz w:val="28"/>
          <w:szCs w:val="28"/>
          <w:shd w:val="clear" w:color="auto" w:fill="FFFFFF"/>
        </w:rPr>
        <w:t>申请，</w:t>
      </w:r>
      <w:r>
        <w:rPr>
          <w:rFonts w:hint="eastAsia" w:ascii="仿宋_GB2312" w:hAnsi="仿宋_GB2312" w:cs="仿宋_GB2312"/>
          <w:color w:val="000000"/>
          <w:spacing w:val="11"/>
          <w:sz w:val="28"/>
          <w:szCs w:val="28"/>
          <w:shd w:val="clear" w:color="auto" w:fill="FFFFFF"/>
        </w:rPr>
        <w:t>并结合本所掌握的情况，我们认为该律师赴看守所会见无健康风险隐患。符合市律协关于新冠肺炎疫情防控期间律师会见的有关要求，请协会予以审查并统筹、协调安排。</w:t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ind w:right="320" w:firstLine="604" w:firstLineChars="200"/>
        <w:jc w:val="both"/>
        <w:rPr>
          <w:rFonts w:ascii="仿宋_GB2312" w:hAnsi="仿宋_GB2312" w:cs="仿宋_GB2312"/>
          <w:color w:val="000000"/>
          <w:spacing w:val="11"/>
          <w:sz w:val="28"/>
          <w:szCs w:val="28"/>
        </w:rPr>
      </w:pPr>
      <w:r>
        <w:rPr>
          <w:rFonts w:hint="eastAsia" w:ascii="仿宋_GB2312" w:hAnsi="仿宋_GB2312" w:cs="仿宋_GB2312"/>
          <w:color w:val="000000"/>
          <w:spacing w:val="11"/>
          <w:sz w:val="28"/>
          <w:szCs w:val="28"/>
          <w:shd w:val="clear" w:color="auto" w:fill="FFFFFF"/>
        </w:rPr>
        <w:t>附:律师会见申请材料。</w:t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ind w:right="320"/>
        <w:jc w:val="both"/>
        <w:rPr>
          <w:rFonts w:ascii="仿宋_GB2312" w:hAnsi="仿宋_GB2312" w:cs="仿宋_GB2312"/>
          <w:color w:val="000000"/>
          <w:spacing w:val="11"/>
          <w:sz w:val="28"/>
          <w:szCs w:val="28"/>
        </w:rPr>
      </w:pPr>
    </w:p>
    <w:p>
      <w:pPr>
        <w:pStyle w:val="2"/>
        <w:widowControl/>
        <w:shd w:val="clear" w:color="auto" w:fill="FFFFFF"/>
        <w:spacing w:beforeAutospacing="0" w:afterAutospacing="0" w:line="368" w:lineRule="atLeast"/>
        <w:ind w:left="320" w:right="320"/>
        <w:jc w:val="both"/>
        <w:rPr>
          <w:rFonts w:ascii="仿宋_GB2312" w:hAnsi="仿宋_GB2312" w:cs="仿宋_GB2312"/>
          <w:color w:val="000000"/>
          <w:spacing w:val="11"/>
          <w:sz w:val="28"/>
          <w:szCs w:val="28"/>
        </w:rPr>
      </w:pPr>
    </w:p>
    <w:p>
      <w:pPr>
        <w:pStyle w:val="2"/>
        <w:widowControl/>
        <w:shd w:val="clear" w:color="auto" w:fill="FFFFFF"/>
        <w:spacing w:beforeAutospacing="0" w:after="156" w:afterLines="50" w:afterAutospacing="0" w:line="368" w:lineRule="atLeast"/>
        <w:ind w:left="320" w:right="320"/>
        <w:jc w:val="both"/>
        <w:rPr>
          <w:rFonts w:ascii="仿宋_GB2312" w:hAnsi="仿宋_GB2312" w:cs="仿宋_GB2312"/>
          <w:color w:val="000000"/>
          <w:spacing w:val="11"/>
          <w:sz w:val="28"/>
          <w:szCs w:val="28"/>
        </w:rPr>
      </w:pPr>
      <w:r>
        <w:rPr>
          <w:rFonts w:hint="eastAsia" w:ascii="仿宋_GB2312" w:hAnsi="仿宋_GB2312" w:cs="仿宋_GB2312"/>
          <w:color w:val="000000"/>
          <w:spacing w:val="11"/>
          <w:sz w:val="28"/>
          <w:szCs w:val="28"/>
          <w:shd w:val="clear" w:color="auto" w:fill="FFFFFF"/>
        </w:rPr>
        <w:t>                         律师事务所(公章) ：</w:t>
      </w:r>
    </w:p>
    <w:p>
      <w:pPr>
        <w:pStyle w:val="2"/>
        <w:widowControl/>
        <w:shd w:val="clear" w:color="auto" w:fill="FFFFFF"/>
        <w:spacing w:beforeAutospacing="0" w:after="156" w:afterLines="50" w:afterAutospacing="0" w:line="368" w:lineRule="atLeast"/>
        <w:ind w:right="320"/>
        <w:jc w:val="both"/>
        <w:rPr>
          <w:rFonts w:ascii="仿宋_GB2312" w:hAnsi="仿宋_GB2312" w:cs="仿宋_GB2312"/>
          <w:color w:val="000000"/>
          <w:spacing w:val="11"/>
          <w:sz w:val="28"/>
          <w:szCs w:val="28"/>
        </w:rPr>
      </w:pPr>
      <w:r>
        <w:rPr>
          <w:rFonts w:hint="eastAsia" w:ascii="仿宋_GB2312" w:hAnsi="仿宋_GB2312" w:cs="仿宋_GB2312"/>
          <w:color w:val="000000"/>
          <w:spacing w:val="11"/>
          <w:sz w:val="28"/>
          <w:szCs w:val="28"/>
          <w:shd w:val="clear" w:color="auto" w:fill="FFFFFF"/>
        </w:rPr>
        <w:t xml:space="preserve">                        律师事务所主任(签名)：</w:t>
      </w:r>
    </w:p>
    <w:p>
      <w:pPr>
        <w:pStyle w:val="2"/>
        <w:widowControl/>
        <w:shd w:val="clear" w:color="auto" w:fill="FFFFFF"/>
        <w:spacing w:beforeAutospacing="0" w:after="156" w:afterLines="50" w:afterAutospacing="0" w:line="368" w:lineRule="atLeast"/>
        <w:ind w:left="2902" w:leftChars="152" w:right="320" w:hanging="2416" w:hangingChars="800"/>
        <w:jc w:val="both"/>
        <w:rPr>
          <w:rFonts w:ascii="仿宋_GB2312" w:hAnsi="仿宋_GB2312" w:cs="仿宋_GB2312"/>
          <w:color w:val="000000"/>
          <w:spacing w:val="11"/>
          <w:sz w:val="28"/>
          <w:szCs w:val="28"/>
          <w:shd w:val="clear" w:color="auto" w:fill="FFFFFF"/>
        </w:rPr>
      </w:pPr>
      <w:r>
        <w:rPr>
          <w:rFonts w:hint="eastAsia" w:ascii="仿宋_GB2312" w:hAnsi="仿宋_GB2312" w:cs="仿宋_GB2312"/>
          <w:color w:val="000000"/>
          <w:spacing w:val="11"/>
          <w:sz w:val="28"/>
          <w:szCs w:val="28"/>
          <w:shd w:val="clear" w:color="auto" w:fill="FFFFFF"/>
        </w:rPr>
        <w:t>                            年   月   日 </w:t>
      </w:r>
    </w:p>
    <w:p>
      <w:pPr>
        <w:pStyle w:val="2"/>
        <w:widowControl/>
        <w:shd w:val="clear" w:color="auto" w:fill="FFFFFF"/>
        <w:spacing w:beforeAutospacing="0" w:after="156" w:afterLines="50" w:afterAutospacing="0" w:line="368" w:lineRule="atLeast"/>
        <w:ind w:right="320"/>
        <w:jc w:val="both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7E270F"/>
    <w:rsid w:val="782A1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乌米</cp:lastModifiedBy>
  <dcterms:modified xsi:type="dcterms:W3CDTF">2020-04-26T06:16:21Z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