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  <w:t xml:space="preserve">附件四：                       </w:t>
      </w:r>
    </w:p>
    <w:p>
      <w:pPr>
        <w:widowControl/>
        <w:jc w:val="center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郑州市律协防疫期间律师增加会见审查意见书</w:t>
      </w:r>
    </w:p>
    <w:p>
      <w:pPr>
        <w:widowControl/>
        <w:jc w:val="center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（社会影响大、案情重大、案情特殊等原因）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right="320"/>
        <w:jc w:val="both"/>
        <w:rPr>
          <w:rFonts w:ascii="仿宋_GB2312" w:hAnsi="仿宋_GB2312" w:cs="仿宋_GB2312"/>
          <w:color w:val="000000"/>
          <w:spacing w:val="11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right="320"/>
        <w:jc w:val="both"/>
        <w:rPr>
          <w:rFonts w:ascii="仿宋_GB2312" w:hAnsi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郑州市第三看守所:</w:t>
      </w:r>
    </w:p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right="320" w:firstLine="604" w:firstLineChars="200"/>
        <w:jc w:val="both"/>
        <w:rPr>
          <w:rFonts w:ascii="仿宋_GB2312" w:hAnsi="仿宋_GB2312" w:cs="仿宋_GB2312"/>
          <w:spacing w:val="11"/>
          <w:sz w:val="28"/>
          <w:szCs w:val="28"/>
          <w:shd w:val="clear" w:color="auto" w:fill="FFFFFF"/>
        </w:rPr>
      </w:pP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经审查，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律师事务所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律师提出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阶段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案件的会见申请，因该案系</w:t>
      </w:r>
      <w:r>
        <w:rPr>
          <w:rFonts w:hint="eastAsia" w:ascii="仿宋_GB2312" w:hAnsi="仿宋_GB2312" w:cs="仿宋_GB2312"/>
          <w:sz w:val="28"/>
          <w:szCs w:val="28"/>
        </w:rPr>
        <w:t>社会影响大、案情重大、案情特殊等情形，该律师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提出的增加会见申请，符合市律协关于新冠肺炎疫情防控期间律师会见的有关要求，准予其前往你处会见在押人员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，身份证号：</w:t>
      </w:r>
      <w:r>
        <w:rPr>
          <w:rFonts w:hint="eastAsia" w:ascii="仿宋_GB2312" w:hAnsi="仿宋_GB2312" w:cs="仿宋_GB2312"/>
          <w:spacing w:val="11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ascii="仿宋_GB2312" w:hAnsi="仿宋_GB2312" w:cs="仿宋_GB2312"/>
          <w:spacing w:val="11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，请贵单位给予安排。(律师会见申请材料附后)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right="320" w:firstLine="604" w:firstLineChars="200"/>
        <w:jc w:val="both"/>
        <w:rPr>
          <w:rFonts w:ascii="仿宋_GB2312" w:hAnsi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left="320" w:right="320"/>
        <w:jc w:val="both"/>
        <w:rPr>
          <w:rFonts w:ascii="仿宋_GB2312" w:hAnsi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 xml:space="preserve">      </w:t>
      </w:r>
    </w:p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left="320" w:right="320"/>
        <w:jc w:val="both"/>
        <w:rPr>
          <w:rFonts w:ascii="仿宋_GB2312" w:hAnsi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                                                                                           郑州市律师协会</w:t>
      </w:r>
    </w:p>
    <w:p>
      <w:pPr>
        <w:pStyle w:val="2"/>
        <w:widowControl/>
        <w:shd w:val="clear" w:color="auto" w:fill="FFFFFF"/>
        <w:spacing w:beforeAutospacing="0" w:after="156" w:afterLines="50" w:afterAutospacing="0" w:line="368" w:lineRule="atLeast"/>
        <w:ind w:left="320" w:right="320"/>
        <w:jc w:val="both"/>
        <w:rPr>
          <w:rFonts w:ascii="仿宋_GB2312" w:hAnsi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cs="仿宋_GB2312"/>
          <w:spacing w:val="11"/>
          <w:sz w:val="28"/>
          <w:szCs w:val="28"/>
          <w:shd w:val="clear" w:color="auto" w:fill="FFFFFF"/>
        </w:rPr>
        <w:t>                                   年  月  日 </w:t>
      </w:r>
    </w:p>
    <w:p>
      <w:pPr>
        <w:rPr>
          <w:rFonts w:ascii="仿宋_GB2312" w:hAnsi="仿宋_GB2312" w:cs="仿宋_GB2312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27B21"/>
    <w:rsid w:val="5752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乌米</cp:lastModifiedBy>
  <dcterms:modified xsi:type="dcterms:W3CDTF">2020-04-26T06:17:04Z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