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河南省律师协会关于举办202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8"/>
        </w:rPr>
        <w:t>年第</w:t>
      </w: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8"/>
        </w:rPr>
        <w:t>期申请律师执业人员集中培训的通知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各市律师协会、省律协直属分会、各直管县工作委员会：</w:t>
      </w:r>
    </w:p>
    <w:p>
      <w:pPr>
        <w:ind w:firstLine="491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/>
        </w:rPr>
        <w:t>目前，国内疫情防控工作取得了阶段性胜利。为完善律师执业准入制度，确保为律师队伍培养、输送合格人才，省律协根据中华全国律师协会《申请律师执业人员实习管理规则》文件要求，决定恢复线下集中培训。具体通知如下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210" w:afterAutospacing="0"/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2"/>
          <w:sz w:val="32"/>
          <w:szCs w:val="32"/>
          <w:shd w:val="clear" w:color="auto" w:fill="FFFFFF"/>
        </w:rPr>
        <w:t>培训对象</w:t>
      </w:r>
    </w:p>
    <w:p>
      <w:pPr>
        <w:pStyle w:val="2"/>
        <w:shd w:val="clear" w:color="auto" w:fill="FFFFFF"/>
        <w:spacing w:before="0" w:beforeAutospacing="0" w:after="210" w:afterAutospacing="0"/>
        <w:ind w:firstLine="672" w:firstLineChars="200"/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通过去年汇总各地市律师协会报送的实习人员统计名单，省律协将根据办理实习证的先后顺序分批次安排人员参加培训，保证每一位提交信息的实习人员均能完成培训。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本期培训人员名单详见附件，参训学员请牢记报到序号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pacing w:before="300" w:after="300" w:line="375" w:lineRule="atLeast"/>
        <w:ind w:left="106" w:right="136" w:firstLine="482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二、培训内容和方式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按《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申请律师执业人员实习管理规则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第三章相关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规定，培训采用集中授课方式，由资深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讲师就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习近平新时代中国特色社会主义思想，特别是习近平法治思想；党的路线、方针、政策；中国共产党党史、国史教育；律师制度和律师的定位及其职责使命；律师执业管理规定；律师职业道德和执业纪律；律师实务知识和执业技能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进行讲授，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并使用全国律协编印的指定教材。</w:t>
      </w:r>
    </w:p>
    <w:p>
      <w:pPr>
        <w:widowControl/>
        <w:spacing w:before="300" w:after="300" w:line="375" w:lineRule="atLeast"/>
        <w:ind w:right="136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三、培训和报到时间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报到时间：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 xml:space="preserve">上课时间 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本期培训的实习人员请于20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日 上午9: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0---11：30 下午2：30---5:00进行报到与交费。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>现场报道每人须提交本人近期一寸免冠彩色照片1张照片并携带实习证。法律援助工作人员除照片以外，还需提供法律援助中心相关工作证明。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报到及培训地点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sz w:val="32"/>
          <w:szCs w:val="32"/>
          <w:lang w:val="en-US" w:eastAsia="zh-CN"/>
        </w:rPr>
        <w:t>德亿大酒店</w:t>
      </w: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地址：郑州市金水路267号（金水路与玉凤路交叉口向东200路南） 乘车路线：乘坐地铁1号线 至 金水路民航路站下   F3出口（到酒店门口）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报到地点：酒店大厅</w:t>
      </w:r>
    </w:p>
    <w:p>
      <w:pPr>
        <w:widowControl/>
        <w:spacing w:before="300" w:after="300" w:line="375" w:lineRule="atLeast"/>
        <w:ind w:left="106" w:right="136" w:firstLine="64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  <w:t>培训地点：2楼8号会议室；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494545"/>
          <w:kern w:val="0"/>
          <w:sz w:val="32"/>
          <w:szCs w:val="32"/>
          <w:lang w:val="en-US" w:eastAsia="zh-CN"/>
        </w:rPr>
        <w:t>相关费用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报到时需交纳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培训费3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0元,教材费用2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0元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同时经协商培训酒店针对本次培训提供优惠住房与用餐，该费用自理；</w:t>
      </w:r>
    </w:p>
    <w:p>
      <w:pPr>
        <w:widowControl/>
        <w:numPr>
          <w:ilvl w:val="0"/>
          <w:numId w:val="2"/>
        </w:numPr>
        <w:spacing w:before="300" w:after="300" w:line="375" w:lineRule="atLeast"/>
        <w:ind w:left="106" w:leftChars="0" w:right="136" w:rightChars="0" w:firstLine="640" w:firstLineChars="0"/>
        <w:jc w:val="left"/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  <w:lang w:val="en-US" w:eastAsia="zh-CN"/>
        </w:rPr>
        <w:t>注意事项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default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  <w:lang w:val="en-US" w:eastAsia="zh-CN"/>
        </w:rPr>
        <w:t>报到时必须提供7日内核酸检测报告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并配合工作人员测量体温。上课期间须佩戴口罩；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right="136" w:rightChars="0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严格遵守培训纪律，服从会务工作人员管理；培训期间不得请假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3.培训期间实行严格的考勤制度，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培训期间实行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不定时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签到、点名结合，凡</w:t>
      </w:r>
      <w:r>
        <w:rPr>
          <w:rFonts w:hint="eastAsia" w:ascii="仿宋_GB2312" w:hAnsi="仿宋_GB2312" w:eastAsia="仿宋_GB2312" w:cs="仿宋_GB2312"/>
          <w:b/>
          <w:color w:val="494545"/>
          <w:kern w:val="0"/>
          <w:sz w:val="32"/>
          <w:szCs w:val="32"/>
        </w:rPr>
        <w:t>三次以上（含三次）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缺勤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的，视为未参加培训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</w:rPr>
        <w:t>服从培训批次安排，培训不接受现场报名与期次调整</w:t>
      </w: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eastAsia="zh-CN"/>
        </w:rPr>
        <w:t>；</w:t>
      </w:r>
    </w:p>
    <w:p>
      <w:pPr>
        <w:widowControl/>
        <w:spacing w:before="300" w:after="300" w:line="375" w:lineRule="atLeast"/>
        <w:ind w:right="136" w:firstLine="640" w:firstLineChars="200"/>
        <w:jc w:val="left"/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5.实习律师如有相关问题请咨询所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94545"/>
          <w:kern w:val="0"/>
          <w:sz w:val="32"/>
          <w:szCs w:val="32"/>
          <w:lang w:val="en-US" w:eastAsia="zh-CN"/>
        </w:rPr>
        <w:t>属地市级律师协会；</w:t>
      </w:r>
    </w:p>
    <w:p>
      <w:pPr>
        <w:pStyle w:val="3"/>
        <w:widowControl/>
        <w:spacing w:before="526" w:beforeAutospacing="0" w:after="526" w:afterAutospacing="0" w:line="375" w:lineRule="atLeast"/>
        <w:ind w:left="106" w:right="1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94545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河南省律师协会</w:t>
      </w:r>
    </w:p>
    <w:p>
      <w:pPr>
        <w:widowControl/>
        <w:numPr>
          <w:ilvl w:val="0"/>
          <w:numId w:val="0"/>
        </w:numPr>
        <w:spacing w:before="300" w:after="300" w:line="375" w:lineRule="atLeast"/>
        <w:ind w:left="746" w:leftChars="0" w:right="136" w:rightChars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E9C16"/>
    <w:multiLevelType w:val="singleLevel"/>
    <w:tmpl w:val="DDCE9C1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8D45D0"/>
    <w:multiLevelType w:val="multilevel"/>
    <w:tmpl w:val="4A8D45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21A3A"/>
    <w:rsid w:val="075D032F"/>
    <w:rsid w:val="08CF6467"/>
    <w:rsid w:val="1262192E"/>
    <w:rsid w:val="14436581"/>
    <w:rsid w:val="1CDC50B3"/>
    <w:rsid w:val="1F2C7DA3"/>
    <w:rsid w:val="24E35296"/>
    <w:rsid w:val="34C42E30"/>
    <w:rsid w:val="35D14CD6"/>
    <w:rsid w:val="3DDA01C5"/>
    <w:rsid w:val="40676884"/>
    <w:rsid w:val="406902DC"/>
    <w:rsid w:val="4FE10BDF"/>
    <w:rsid w:val="5F3D321B"/>
    <w:rsid w:val="6A197AAA"/>
    <w:rsid w:val="72D93A99"/>
    <w:rsid w:val="77B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76B95"/>
      <w:u w:val="none"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576B95"/>
      <w:u w:val="none"/>
    </w:rPr>
  </w:style>
  <w:style w:type="character" w:customStyle="1" w:styleId="9">
    <w:name w:val="img_bg_c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2020-07-07T01:40:00Z</dcterms:created>
  <dc:creator>kaife</dc:creator>
  <cp:lastModifiedBy>林机智</cp:lastModifiedBy>
  <dcterms:modified xsi:type="dcterms:W3CDTF">2021-07-05T01:00:52Z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CD25BDBBD952445E8F544411DB61A0E7</vt:lpwstr>
  </property>
</Properties>
</file>