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color w:val="auto"/>
          <w:sz w:val="32"/>
          <w:szCs w:val="32"/>
        </w:rPr>
      </w:pPr>
      <w:r>
        <w:rPr>
          <w:rFonts w:hint="eastAsia" w:ascii="黑体" w:hAnsi="黑体" w:eastAsia="黑体" w:cs="黑体"/>
          <w:color w:val="auto"/>
          <w:sz w:val="32"/>
          <w:szCs w:val="32"/>
        </w:rPr>
        <w:t>附件1</w:t>
      </w:r>
    </w:p>
    <w:p>
      <w:pPr>
        <w:spacing w:line="560" w:lineRule="exact"/>
        <w:jc w:val="center"/>
        <w:rPr>
          <w:rFonts w:ascii="方正大标宋简体" w:hAnsi="方正大标宋简体" w:eastAsia="方正大标宋简体" w:cs="方正大标宋简体"/>
          <w:color w:val="auto"/>
          <w:sz w:val="44"/>
          <w:szCs w:val="44"/>
        </w:rPr>
      </w:pPr>
      <w:r>
        <w:rPr>
          <w:rFonts w:hint="eastAsia" w:ascii="方正大标宋简体" w:hAnsi="方正大标宋简体" w:eastAsia="方正大标宋简体" w:cs="方正大标宋简体"/>
          <w:color w:val="auto"/>
          <w:sz w:val="44"/>
          <w:szCs w:val="44"/>
        </w:rPr>
        <w:t>郑州市律师事务所年度检查量化考核评分标准（</w:t>
      </w:r>
      <w:r>
        <w:rPr>
          <w:rFonts w:ascii="方正大标宋简体" w:hAnsi="方正大标宋简体" w:eastAsia="方正大标宋简体" w:cs="方正大标宋简体"/>
          <w:color w:val="auto"/>
          <w:sz w:val="44"/>
          <w:szCs w:val="44"/>
          <w:lang w:val="en"/>
        </w:rPr>
        <w:t>202</w:t>
      </w:r>
      <w:r>
        <w:rPr>
          <w:rFonts w:hint="eastAsia" w:ascii="方正大标宋简体" w:hAnsi="方正大标宋简体" w:eastAsia="方正大标宋简体" w:cs="方正大标宋简体"/>
          <w:color w:val="auto"/>
          <w:sz w:val="44"/>
          <w:szCs w:val="44"/>
          <w:lang w:val="en-US" w:eastAsia="zh-CN"/>
        </w:rPr>
        <w:t>2</w:t>
      </w:r>
      <w:r>
        <w:rPr>
          <w:rFonts w:hint="eastAsia" w:ascii="方正大标宋简体" w:hAnsi="方正大标宋简体" w:eastAsia="方正大标宋简体" w:cs="方正大标宋简体"/>
          <w:color w:val="auto"/>
          <w:sz w:val="44"/>
          <w:szCs w:val="44"/>
        </w:rPr>
        <w:t>年）</w:t>
      </w:r>
    </w:p>
    <w:p>
      <w:pPr>
        <w:spacing w:line="560" w:lineRule="exact"/>
        <w:rPr>
          <w:color w:val="auto"/>
        </w:rPr>
      </w:pPr>
    </w:p>
    <w:tbl>
      <w:tblPr>
        <w:tblStyle w:val="3"/>
        <w:tblW w:w="15360" w:type="dxa"/>
        <w:tblInd w:w="-5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250"/>
        <w:gridCol w:w="4290"/>
        <w:gridCol w:w="3810"/>
        <w:gridCol w:w="2850"/>
        <w:gridCol w:w="72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pPr>
              <w:jc w:val="center"/>
              <w:rPr>
                <w:rFonts w:ascii="黑体" w:hAnsi="黑体" w:eastAsia="黑体" w:cs="黑体"/>
                <w:color w:val="auto"/>
              </w:rPr>
            </w:pPr>
            <w:r>
              <w:rPr>
                <w:rFonts w:hint="eastAsia" w:ascii="黑体" w:hAnsi="黑体" w:eastAsia="黑体" w:cs="黑体"/>
                <w:color w:val="auto"/>
              </w:rPr>
              <w:t>类别</w:t>
            </w:r>
          </w:p>
        </w:tc>
        <w:tc>
          <w:tcPr>
            <w:tcW w:w="2250" w:type="dxa"/>
            <w:noWrap w:val="0"/>
            <w:vAlign w:val="center"/>
          </w:tcPr>
          <w:p>
            <w:pPr>
              <w:jc w:val="center"/>
              <w:rPr>
                <w:rFonts w:ascii="黑体" w:hAnsi="黑体" w:eastAsia="黑体" w:cs="黑体"/>
                <w:color w:val="auto"/>
              </w:rPr>
            </w:pPr>
            <w:r>
              <w:rPr>
                <w:rFonts w:hint="eastAsia" w:ascii="黑体" w:hAnsi="黑体" w:eastAsia="黑体" w:cs="黑体"/>
                <w:color w:val="auto"/>
              </w:rPr>
              <w:t>项目和分值</w:t>
            </w:r>
          </w:p>
        </w:tc>
        <w:tc>
          <w:tcPr>
            <w:tcW w:w="4290" w:type="dxa"/>
            <w:noWrap w:val="0"/>
            <w:vAlign w:val="center"/>
          </w:tcPr>
          <w:p>
            <w:pPr>
              <w:jc w:val="center"/>
              <w:rPr>
                <w:rFonts w:ascii="黑体" w:hAnsi="黑体" w:eastAsia="黑体" w:cs="黑体"/>
                <w:color w:val="auto"/>
              </w:rPr>
            </w:pPr>
            <w:r>
              <w:rPr>
                <w:rFonts w:hint="eastAsia" w:ascii="黑体" w:hAnsi="黑体" w:eastAsia="黑体" w:cs="黑体"/>
                <w:color w:val="auto"/>
              </w:rPr>
              <w:t>基础标准</w:t>
            </w:r>
          </w:p>
        </w:tc>
        <w:tc>
          <w:tcPr>
            <w:tcW w:w="3810" w:type="dxa"/>
            <w:noWrap w:val="0"/>
            <w:vAlign w:val="center"/>
          </w:tcPr>
          <w:p>
            <w:pPr>
              <w:jc w:val="center"/>
              <w:rPr>
                <w:rFonts w:ascii="黑体" w:hAnsi="黑体" w:eastAsia="黑体" w:cs="黑体"/>
                <w:color w:val="auto"/>
              </w:rPr>
            </w:pPr>
            <w:r>
              <w:rPr>
                <w:rFonts w:hint="eastAsia" w:ascii="黑体" w:hAnsi="黑体" w:eastAsia="黑体" w:cs="黑体"/>
                <w:color w:val="auto"/>
              </w:rPr>
              <w:t>加（扣）分标准</w:t>
            </w:r>
          </w:p>
        </w:tc>
        <w:tc>
          <w:tcPr>
            <w:tcW w:w="2850" w:type="dxa"/>
            <w:noWrap w:val="0"/>
            <w:vAlign w:val="center"/>
          </w:tcPr>
          <w:p>
            <w:pPr>
              <w:jc w:val="center"/>
              <w:rPr>
                <w:rFonts w:ascii="黑体" w:hAnsi="黑体" w:eastAsia="黑体" w:cs="黑体"/>
                <w:color w:val="auto"/>
              </w:rPr>
            </w:pPr>
            <w:r>
              <w:rPr>
                <w:rFonts w:hint="eastAsia" w:ascii="黑体" w:hAnsi="黑体" w:eastAsia="黑体" w:cs="黑体"/>
                <w:color w:val="auto"/>
              </w:rPr>
              <w:t>考核方式</w:t>
            </w:r>
          </w:p>
        </w:tc>
        <w:tc>
          <w:tcPr>
            <w:tcW w:w="720" w:type="dxa"/>
            <w:noWrap w:val="0"/>
            <w:vAlign w:val="center"/>
          </w:tcPr>
          <w:p>
            <w:pPr>
              <w:jc w:val="center"/>
              <w:rPr>
                <w:rFonts w:ascii="黑体" w:hAnsi="黑体" w:eastAsia="黑体" w:cs="黑体"/>
                <w:color w:val="auto"/>
              </w:rPr>
            </w:pPr>
            <w:r>
              <w:rPr>
                <w:rFonts w:hint="eastAsia" w:ascii="黑体" w:hAnsi="黑体" w:eastAsia="黑体" w:cs="黑体"/>
                <w:color w:val="auto"/>
              </w:rPr>
              <w:t>自评</w:t>
            </w:r>
          </w:p>
          <w:p>
            <w:pPr>
              <w:jc w:val="center"/>
              <w:rPr>
                <w:rFonts w:ascii="黑体" w:hAnsi="黑体" w:eastAsia="黑体" w:cs="黑体"/>
                <w:color w:val="auto"/>
              </w:rPr>
            </w:pPr>
            <w:r>
              <w:rPr>
                <w:rFonts w:hint="eastAsia" w:ascii="黑体" w:hAnsi="黑体" w:eastAsia="黑体" w:cs="黑体"/>
                <w:color w:val="auto"/>
              </w:rPr>
              <w:t>分值</w:t>
            </w:r>
          </w:p>
        </w:tc>
        <w:tc>
          <w:tcPr>
            <w:tcW w:w="690" w:type="dxa"/>
            <w:noWrap w:val="0"/>
            <w:vAlign w:val="center"/>
          </w:tcPr>
          <w:p>
            <w:pPr>
              <w:jc w:val="center"/>
              <w:rPr>
                <w:rFonts w:ascii="黑体" w:hAnsi="黑体" w:eastAsia="黑体" w:cs="黑体"/>
                <w:color w:val="auto"/>
              </w:rPr>
            </w:pPr>
            <w:r>
              <w:rPr>
                <w:rFonts w:hint="eastAsia" w:ascii="黑体" w:hAnsi="黑体" w:eastAsia="黑体" w:cs="黑体"/>
                <w:color w:val="auto"/>
              </w:rPr>
              <w:t>考核</w:t>
            </w:r>
          </w:p>
          <w:p>
            <w:pPr>
              <w:jc w:val="center"/>
              <w:rPr>
                <w:rFonts w:ascii="黑体" w:hAnsi="黑体" w:eastAsia="黑体" w:cs="黑体"/>
                <w:color w:val="auto"/>
              </w:rPr>
            </w:pPr>
            <w:r>
              <w:rPr>
                <w:rFonts w:hint="eastAsia" w:ascii="黑体" w:hAnsi="黑体" w:eastAsia="黑体" w:cs="黑体"/>
                <w:color w:val="auto"/>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750" w:type="dxa"/>
            <w:vMerge w:val="restart"/>
            <w:noWrap w:val="0"/>
            <w:vAlign w:val="center"/>
          </w:tcPr>
          <w:p>
            <w:pPr>
              <w:spacing w:line="500" w:lineRule="exact"/>
              <w:jc w:val="center"/>
              <w:rPr>
                <w:rFonts w:ascii="黑体" w:hAnsi="黑体" w:eastAsia="黑体" w:cs="黑体"/>
                <w:color w:val="auto"/>
                <w:sz w:val="28"/>
                <w:szCs w:val="28"/>
              </w:rPr>
            </w:pPr>
            <w:r>
              <w:rPr>
                <w:rFonts w:hint="eastAsia" w:ascii="黑体" w:hAnsi="黑体" w:eastAsia="黑体" w:cs="黑体"/>
                <w:color w:val="auto"/>
                <w:sz w:val="28"/>
                <w:szCs w:val="28"/>
              </w:rPr>
              <w:t>一</w:t>
            </w:r>
          </w:p>
          <w:p>
            <w:pPr>
              <w:spacing w:line="500" w:lineRule="exact"/>
              <w:jc w:val="center"/>
              <w:rPr>
                <w:rFonts w:ascii="黑体" w:hAnsi="黑体" w:eastAsia="黑体" w:cs="黑体"/>
                <w:color w:val="auto"/>
                <w:sz w:val="28"/>
                <w:szCs w:val="28"/>
              </w:rPr>
            </w:pPr>
            <w:r>
              <w:rPr>
                <w:rFonts w:hint="eastAsia" w:ascii="黑体" w:hAnsi="黑体" w:eastAsia="黑体" w:cs="黑体"/>
                <w:color w:val="auto"/>
                <w:sz w:val="28"/>
                <w:szCs w:val="28"/>
              </w:rPr>
              <w:t>律</w:t>
            </w:r>
          </w:p>
          <w:p>
            <w:pPr>
              <w:spacing w:line="500" w:lineRule="exact"/>
              <w:jc w:val="center"/>
              <w:rPr>
                <w:rFonts w:ascii="黑体" w:hAnsi="黑体" w:eastAsia="黑体" w:cs="黑体"/>
                <w:color w:val="auto"/>
                <w:sz w:val="28"/>
                <w:szCs w:val="28"/>
              </w:rPr>
            </w:pPr>
            <w:r>
              <w:rPr>
                <w:rFonts w:hint="eastAsia" w:ascii="黑体" w:hAnsi="黑体" w:eastAsia="黑体" w:cs="黑体"/>
                <w:color w:val="auto"/>
                <w:sz w:val="28"/>
                <w:szCs w:val="28"/>
              </w:rPr>
              <w:t>师</w:t>
            </w:r>
          </w:p>
          <w:p>
            <w:pPr>
              <w:spacing w:line="500" w:lineRule="exact"/>
              <w:jc w:val="center"/>
              <w:rPr>
                <w:rFonts w:ascii="黑体" w:hAnsi="黑体" w:eastAsia="黑体" w:cs="黑体"/>
                <w:color w:val="auto"/>
                <w:sz w:val="28"/>
                <w:szCs w:val="28"/>
              </w:rPr>
            </w:pPr>
            <w:r>
              <w:rPr>
                <w:rFonts w:hint="eastAsia" w:ascii="黑体" w:hAnsi="黑体" w:eastAsia="黑体" w:cs="黑体"/>
                <w:color w:val="auto"/>
                <w:sz w:val="28"/>
                <w:szCs w:val="28"/>
              </w:rPr>
              <w:t>队</w:t>
            </w:r>
          </w:p>
          <w:p>
            <w:pPr>
              <w:spacing w:line="500" w:lineRule="exact"/>
              <w:jc w:val="center"/>
              <w:rPr>
                <w:rFonts w:ascii="黑体" w:hAnsi="黑体" w:eastAsia="黑体" w:cs="黑体"/>
                <w:color w:val="auto"/>
                <w:sz w:val="28"/>
                <w:szCs w:val="28"/>
              </w:rPr>
            </w:pPr>
            <w:r>
              <w:rPr>
                <w:rFonts w:hint="eastAsia" w:ascii="黑体" w:hAnsi="黑体" w:eastAsia="黑体" w:cs="黑体"/>
                <w:color w:val="auto"/>
                <w:sz w:val="28"/>
                <w:szCs w:val="28"/>
              </w:rPr>
              <w:t>伍</w:t>
            </w:r>
          </w:p>
          <w:p>
            <w:pPr>
              <w:spacing w:line="500" w:lineRule="exact"/>
              <w:jc w:val="center"/>
              <w:rPr>
                <w:rFonts w:ascii="黑体" w:hAnsi="黑体" w:eastAsia="黑体" w:cs="黑体"/>
                <w:color w:val="auto"/>
                <w:sz w:val="28"/>
                <w:szCs w:val="28"/>
              </w:rPr>
            </w:pPr>
            <w:r>
              <w:rPr>
                <w:rFonts w:hint="eastAsia" w:ascii="黑体" w:hAnsi="黑体" w:eastAsia="黑体" w:cs="黑体"/>
                <w:color w:val="auto"/>
                <w:sz w:val="28"/>
                <w:szCs w:val="28"/>
              </w:rPr>
              <w:t>建</w:t>
            </w:r>
          </w:p>
          <w:p>
            <w:pPr>
              <w:spacing w:line="500" w:lineRule="exact"/>
              <w:jc w:val="center"/>
              <w:rPr>
                <w:rFonts w:ascii="黑体" w:hAnsi="黑体" w:eastAsia="黑体" w:cs="黑体"/>
                <w:color w:val="auto"/>
                <w:sz w:val="28"/>
                <w:szCs w:val="28"/>
              </w:rPr>
            </w:pPr>
            <w:r>
              <w:rPr>
                <w:rFonts w:hint="eastAsia" w:ascii="黑体" w:hAnsi="黑体" w:eastAsia="黑体" w:cs="黑体"/>
                <w:color w:val="auto"/>
                <w:sz w:val="28"/>
                <w:szCs w:val="28"/>
              </w:rPr>
              <w:t>设</w:t>
            </w:r>
          </w:p>
          <w:p>
            <w:pPr>
              <w:spacing w:line="500" w:lineRule="exact"/>
              <w:jc w:val="center"/>
              <w:rPr>
                <w:rFonts w:ascii="黑体" w:hAnsi="黑体" w:eastAsia="黑体" w:cs="黑体"/>
                <w:color w:val="auto"/>
                <w:sz w:val="28"/>
                <w:szCs w:val="28"/>
              </w:rPr>
            </w:pPr>
            <w:r>
              <w:rPr>
                <w:rFonts w:hint="eastAsia" w:ascii="黑体" w:hAnsi="黑体" w:eastAsia="黑体" w:cs="黑体"/>
                <w:color w:val="auto"/>
                <w:sz w:val="28"/>
                <w:szCs w:val="28"/>
              </w:rPr>
              <w:t>情</w:t>
            </w:r>
          </w:p>
          <w:p>
            <w:pPr>
              <w:spacing w:line="500" w:lineRule="exact"/>
              <w:jc w:val="center"/>
              <w:rPr>
                <w:rFonts w:ascii="黑体" w:hAnsi="黑体" w:eastAsia="黑体" w:cs="黑体"/>
                <w:color w:val="auto"/>
                <w:sz w:val="28"/>
                <w:szCs w:val="28"/>
              </w:rPr>
            </w:pPr>
            <w:r>
              <w:rPr>
                <w:rFonts w:hint="eastAsia" w:ascii="黑体" w:hAnsi="黑体" w:eastAsia="黑体" w:cs="黑体"/>
                <w:color w:val="auto"/>
                <w:sz w:val="28"/>
                <w:szCs w:val="28"/>
              </w:rPr>
              <w:t>况</w:t>
            </w:r>
          </w:p>
          <w:p>
            <w:pPr>
              <w:spacing w:line="500" w:lineRule="exact"/>
              <w:jc w:val="center"/>
              <w:rPr>
                <w:rFonts w:ascii="黑体" w:hAnsi="黑体" w:eastAsia="黑体" w:cs="黑体"/>
                <w:color w:val="auto"/>
                <w:sz w:val="28"/>
                <w:szCs w:val="28"/>
              </w:rPr>
            </w:pPr>
            <w:r>
              <w:rPr>
                <w:rFonts w:hint="eastAsia" w:ascii="黑体" w:hAnsi="黑体" w:eastAsia="黑体" w:cs="黑体"/>
                <w:color w:val="auto"/>
                <w:sz w:val="28"/>
                <w:szCs w:val="28"/>
              </w:rPr>
              <w:t>23</w:t>
            </w:r>
          </w:p>
          <w:p>
            <w:pPr>
              <w:spacing w:line="500" w:lineRule="exact"/>
              <w:jc w:val="center"/>
              <w:rPr>
                <w:rFonts w:ascii="黑体" w:hAnsi="黑体" w:eastAsia="黑体" w:cs="黑体"/>
                <w:color w:val="auto"/>
              </w:rPr>
            </w:pPr>
            <w:r>
              <w:rPr>
                <w:rFonts w:hint="eastAsia" w:ascii="黑体" w:hAnsi="黑体" w:eastAsia="黑体" w:cs="黑体"/>
                <w:color w:val="auto"/>
                <w:sz w:val="28"/>
                <w:szCs w:val="28"/>
              </w:rPr>
              <w:t>分</w:t>
            </w:r>
          </w:p>
        </w:tc>
        <w:tc>
          <w:tcPr>
            <w:tcW w:w="2250" w:type="dxa"/>
            <w:noWrap w:val="0"/>
            <w:vAlign w:val="center"/>
          </w:tcPr>
          <w:p>
            <w:pPr>
              <w:spacing w:line="240" w:lineRule="exact"/>
              <w:rPr>
                <w:rFonts w:hint="eastAsia" w:ascii="仿宋_GB2312" w:hAnsi="仿宋" w:eastAsia="仿宋_GB2312" w:cs="仿宋"/>
                <w:color w:val="auto"/>
                <w:sz w:val="18"/>
                <w:szCs w:val="18"/>
              </w:rPr>
            </w:pPr>
            <w:r>
              <w:rPr>
                <w:rFonts w:hint="eastAsia" w:ascii="仿宋_GB2312" w:hAnsi="仿宋" w:eastAsia="仿宋_GB2312" w:cs="仿宋"/>
                <w:color w:val="auto"/>
                <w:sz w:val="18"/>
                <w:szCs w:val="18"/>
              </w:rPr>
              <w:t>1.组织律师开展思想政治教育和律师职业道德、执业纪律教育情况（1.5分）。</w:t>
            </w:r>
          </w:p>
        </w:tc>
        <w:tc>
          <w:tcPr>
            <w:tcW w:w="4290" w:type="dxa"/>
            <w:noWrap w:val="0"/>
            <w:vAlign w:val="center"/>
          </w:tcPr>
          <w:p>
            <w:pPr>
              <w:spacing w:line="240" w:lineRule="exact"/>
              <w:rPr>
                <w:rFonts w:hint="eastAsia" w:ascii="仿宋_GB2312" w:hAnsi="仿宋" w:eastAsia="仿宋_GB2312" w:cs="仿宋"/>
                <w:color w:val="auto"/>
                <w:sz w:val="18"/>
                <w:szCs w:val="18"/>
              </w:rPr>
            </w:pPr>
            <w:r>
              <w:rPr>
                <w:rFonts w:hint="eastAsia" w:ascii="仿宋_GB2312" w:hAnsi="仿宋" w:eastAsia="仿宋_GB2312" w:cs="仿宋"/>
                <w:color w:val="auto"/>
                <w:sz w:val="18"/>
                <w:szCs w:val="18"/>
              </w:rPr>
              <w:t>建立律师思想政治、职业道德、执业纪律学习制度，每季度至少组织律师进行1次以上学习，1年至少组织4次学习。</w:t>
            </w:r>
          </w:p>
        </w:tc>
        <w:tc>
          <w:tcPr>
            <w:tcW w:w="3810" w:type="dxa"/>
            <w:noWrap w:val="0"/>
            <w:vAlign w:val="center"/>
          </w:tcPr>
          <w:p>
            <w:pPr>
              <w:spacing w:line="240" w:lineRule="exact"/>
              <w:rPr>
                <w:rFonts w:hint="eastAsia" w:ascii="仿宋_GB2312" w:hAnsi="仿宋" w:eastAsia="仿宋_GB2312" w:cs="仿宋"/>
                <w:color w:val="auto"/>
                <w:sz w:val="18"/>
                <w:szCs w:val="18"/>
              </w:rPr>
            </w:pPr>
            <w:r>
              <w:rPr>
                <w:rFonts w:hint="eastAsia" w:ascii="仿宋_GB2312" w:hAnsi="仿宋" w:eastAsia="仿宋_GB2312" w:cs="仿宋"/>
                <w:color w:val="auto"/>
                <w:sz w:val="18"/>
                <w:szCs w:val="18"/>
              </w:rPr>
              <w:t>律所学习记录少一次扣0.5分，参会律师学习记录少一次扣0.5分。每次参加学习律师人数达不到本所律师总数的三分之二以上的扣1分。未组织规范律师网络言论行为专题教育的扣1.5分。</w:t>
            </w:r>
          </w:p>
        </w:tc>
        <w:tc>
          <w:tcPr>
            <w:tcW w:w="2850" w:type="dxa"/>
            <w:noWrap w:val="0"/>
            <w:vAlign w:val="center"/>
          </w:tcPr>
          <w:p>
            <w:pPr>
              <w:spacing w:line="240" w:lineRule="exact"/>
              <w:rPr>
                <w:rFonts w:hint="eastAsia" w:ascii="仿宋_GB2312" w:hAnsi="仿宋" w:eastAsia="仿宋_GB2312" w:cs="仿宋"/>
                <w:color w:val="auto"/>
                <w:sz w:val="18"/>
                <w:szCs w:val="18"/>
              </w:rPr>
            </w:pPr>
            <w:r>
              <w:rPr>
                <w:rFonts w:hint="eastAsia" w:ascii="仿宋_GB2312" w:hAnsi="仿宋" w:eastAsia="仿宋_GB2312" w:cs="仿宋"/>
                <w:color w:val="auto"/>
                <w:sz w:val="18"/>
                <w:szCs w:val="18"/>
              </w:rPr>
              <w:t>查看律所会议记录、相关资料，抽查律师个人学习记录。</w:t>
            </w:r>
          </w:p>
        </w:tc>
        <w:tc>
          <w:tcPr>
            <w:tcW w:w="720" w:type="dxa"/>
            <w:noWrap w:val="0"/>
            <w:vAlign w:val="center"/>
          </w:tcPr>
          <w:p>
            <w:pPr>
              <w:jc w:val="center"/>
              <w:rPr>
                <w:rFonts w:hint="eastAsia" w:ascii="仿宋_GB2312" w:hAnsi="黑体" w:eastAsia="仿宋_GB2312" w:cs="黑体"/>
                <w:color w:val="auto"/>
              </w:rPr>
            </w:pPr>
          </w:p>
        </w:tc>
        <w:tc>
          <w:tcPr>
            <w:tcW w:w="690" w:type="dxa"/>
            <w:noWrap w:val="0"/>
            <w:vAlign w:val="center"/>
          </w:tcPr>
          <w:p>
            <w:pPr>
              <w:jc w:val="center"/>
              <w:rPr>
                <w:rFonts w:hint="eastAsia" w:ascii="仿宋_GB2312" w:hAnsi="黑体" w:eastAsia="仿宋_GB2312" w:cs="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trPr>
        <w:tc>
          <w:tcPr>
            <w:tcW w:w="750" w:type="dxa"/>
            <w:vMerge w:val="continue"/>
            <w:noWrap w:val="0"/>
            <w:vAlign w:val="center"/>
          </w:tcPr>
          <w:p>
            <w:pPr>
              <w:jc w:val="center"/>
              <w:rPr>
                <w:rFonts w:ascii="黑体" w:hAnsi="黑体" w:eastAsia="黑体" w:cs="黑体"/>
              </w:rPr>
            </w:pPr>
          </w:p>
        </w:tc>
        <w:tc>
          <w:tcPr>
            <w:tcW w:w="225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2.组织律师开展业务学习和参加各类会议、职业培训情况（1.5分）。</w:t>
            </w:r>
          </w:p>
        </w:tc>
        <w:tc>
          <w:tcPr>
            <w:tcW w:w="429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建立律师业务学习制度，每月至少组织律师进行1次以上业务学习，1年至少组织12次学习；积极参加行业党委、律协组织的各类会议、培训。</w:t>
            </w:r>
          </w:p>
        </w:tc>
        <w:tc>
          <w:tcPr>
            <w:tcW w:w="381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律所学习记录少一次扣0.5分，参会律师学习记录少一次扣0.5分。参加学习律师人数达不到本所律师总数的三分之二以上扣1分。</w:t>
            </w:r>
          </w:p>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未按照行业党委、律协通知要求参加会议、培训的，所主任（支部书记）、律师未请假的1人次分别罚5分、1分，请假的1次分别罚1分、0.5分。罚分不设上限。</w:t>
            </w:r>
          </w:p>
        </w:tc>
        <w:tc>
          <w:tcPr>
            <w:tcW w:w="285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查看律所会议记录、相关资料，随机抽查律师个人学习记录。</w:t>
            </w:r>
          </w:p>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查看律协秘书处会议、培训签到表。</w:t>
            </w:r>
          </w:p>
        </w:tc>
        <w:tc>
          <w:tcPr>
            <w:tcW w:w="720" w:type="dxa"/>
            <w:noWrap w:val="0"/>
            <w:vAlign w:val="center"/>
          </w:tcPr>
          <w:p>
            <w:pPr>
              <w:jc w:val="center"/>
              <w:rPr>
                <w:rFonts w:hint="eastAsia" w:ascii="仿宋_GB2312" w:hAnsi="黑体" w:eastAsia="仿宋_GB2312" w:cs="黑体"/>
              </w:rPr>
            </w:pPr>
          </w:p>
        </w:tc>
        <w:tc>
          <w:tcPr>
            <w:tcW w:w="690" w:type="dxa"/>
            <w:noWrap w:val="0"/>
            <w:vAlign w:val="center"/>
          </w:tcPr>
          <w:p>
            <w:pPr>
              <w:jc w:val="center"/>
              <w:rPr>
                <w:rFonts w:hint="eastAsia" w:ascii="仿宋_GB2312" w:hAnsi="黑体" w:eastAsia="仿宋_GB2312"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750" w:type="dxa"/>
            <w:vMerge w:val="continue"/>
            <w:noWrap w:val="0"/>
            <w:vAlign w:val="center"/>
          </w:tcPr>
          <w:p>
            <w:pPr>
              <w:jc w:val="center"/>
              <w:rPr>
                <w:rFonts w:ascii="黑体" w:hAnsi="黑体" w:eastAsia="黑体" w:cs="黑体"/>
              </w:rPr>
            </w:pPr>
          </w:p>
        </w:tc>
        <w:tc>
          <w:tcPr>
            <w:tcW w:w="225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3.党建工作开展情况（20分）。</w:t>
            </w:r>
          </w:p>
        </w:tc>
        <w:tc>
          <w:tcPr>
            <w:tcW w:w="429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有3名以上党员并建立独立党支部或有1名以上党员并与他所建立联合党支部（2分）；有党员活动室（2分）；党员律师组织关系在律师到所3个月内转入律所（4分）；党员联系群众律师落实（2分）；律所能够按照律师个人收入确定党费收缴标准（4分）；认真落实“三会一课”制度，利用主题党日开展支部活动，支部学习、个人学习记录符合规范要求（6分）。</w:t>
            </w:r>
          </w:p>
        </w:tc>
        <w:tc>
          <w:tcPr>
            <w:tcW w:w="381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未按规定建立党支部本项不得分 ；无党员活动室扣2分；党员律师到所3个月内未转入组织关系的，每人扣2分；未落实党员联系群众律师扣2分；落实“三会一课”每少一次扣1分，党员律师个人记录每少一次扣1分。律所未落实行业党委规定的以律师个人收入确定党费收缴标准并缴纳党费扣10分。</w:t>
            </w:r>
          </w:p>
        </w:tc>
        <w:tc>
          <w:tcPr>
            <w:tcW w:w="285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查看支部会议记录、资料；查看转所手续，核对组织关系、党员律师是否一致。询问、了解党员联系群众分配及落实情况。随机抽查主题党日活动开展资料，查看支部会议、党员律师个人学习记录；查看党费收缴依据记录。</w:t>
            </w:r>
          </w:p>
        </w:tc>
        <w:tc>
          <w:tcPr>
            <w:tcW w:w="720" w:type="dxa"/>
            <w:noWrap w:val="0"/>
            <w:vAlign w:val="center"/>
          </w:tcPr>
          <w:p>
            <w:pPr>
              <w:jc w:val="center"/>
              <w:rPr>
                <w:rFonts w:hint="eastAsia" w:ascii="仿宋_GB2312" w:hAnsi="黑体" w:eastAsia="仿宋_GB2312" w:cs="黑体"/>
              </w:rPr>
            </w:pPr>
          </w:p>
        </w:tc>
        <w:tc>
          <w:tcPr>
            <w:tcW w:w="690" w:type="dxa"/>
            <w:noWrap w:val="0"/>
            <w:vAlign w:val="center"/>
          </w:tcPr>
          <w:p>
            <w:pPr>
              <w:jc w:val="center"/>
              <w:rPr>
                <w:rFonts w:hint="eastAsia" w:ascii="仿宋_GB2312" w:hAnsi="黑体" w:eastAsia="仿宋_GB2312" w:cs="黑体"/>
              </w:rPr>
            </w:pPr>
          </w:p>
        </w:tc>
      </w:tr>
    </w:tbl>
    <w:p>
      <w:pPr>
        <w:spacing w:line="560" w:lineRule="exact"/>
        <w:jc w:val="center"/>
        <w:rPr>
          <w:rFonts w:ascii="方正大标宋简体" w:hAnsi="方正大标宋简体" w:eastAsia="方正大标宋简体" w:cs="方正大标宋简体"/>
          <w:sz w:val="44"/>
          <w:szCs w:val="44"/>
        </w:rPr>
      </w:pPr>
      <w:r>
        <w:rPr>
          <w:rFonts w:hint="eastAsia"/>
        </w:rPr>
        <w:br w:type="page"/>
      </w:r>
      <w:r>
        <w:rPr>
          <w:rFonts w:hint="eastAsia" w:ascii="方正大标宋简体" w:hAnsi="方正大标宋简体" w:eastAsia="方正大标宋简体" w:cs="方正大标宋简体"/>
          <w:sz w:val="44"/>
          <w:szCs w:val="44"/>
        </w:rPr>
        <w:t>郑州市律师事务所年度检查量化考核评分标准（</w:t>
      </w:r>
      <w:r>
        <w:rPr>
          <w:rFonts w:ascii="方正大标宋简体" w:hAnsi="方正大标宋简体" w:eastAsia="方正大标宋简体" w:cs="方正大标宋简体"/>
          <w:sz w:val="44"/>
          <w:szCs w:val="44"/>
          <w:lang w:val="en"/>
        </w:rPr>
        <w:t>202</w:t>
      </w:r>
      <w:r>
        <w:rPr>
          <w:rFonts w:hint="eastAsia" w:ascii="方正大标宋简体" w:hAnsi="方正大标宋简体" w:eastAsia="方正大标宋简体" w:cs="方正大标宋简体"/>
          <w:sz w:val="44"/>
          <w:szCs w:val="44"/>
          <w:lang w:val="en-US" w:eastAsia="zh-CN"/>
        </w:rPr>
        <w:t>2</w:t>
      </w:r>
      <w:r>
        <w:rPr>
          <w:rFonts w:hint="eastAsia" w:ascii="方正大标宋简体" w:hAnsi="方正大标宋简体" w:eastAsia="方正大标宋简体" w:cs="方正大标宋简体"/>
          <w:sz w:val="44"/>
          <w:szCs w:val="44"/>
        </w:rPr>
        <w:t>年）</w:t>
      </w:r>
    </w:p>
    <w:p>
      <w:pPr>
        <w:spacing w:line="560" w:lineRule="exact"/>
      </w:pPr>
    </w:p>
    <w:tbl>
      <w:tblPr>
        <w:tblStyle w:val="3"/>
        <w:tblW w:w="15360" w:type="dxa"/>
        <w:tblInd w:w="-5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250"/>
        <w:gridCol w:w="4290"/>
        <w:gridCol w:w="3810"/>
        <w:gridCol w:w="2850"/>
        <w:gridCol w:w="72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pPr>
              <w:jc w:val="center"/>
              <w:rPr>
                <w:rFonts w:ascii="黑体" w:hAnsi="黑体" w:eastAsia="黑体" w:cs="黑体"/>
              </w:rPr>
            </w:pPr>
            <w:r>
              <w:rPr>
                <w:rFonts w:hint="eastAsia" w:ascii="黑体" w:hAnsi="黑体" w:eastAsia="黑体" w:cs="黑体"/>
              </w:rPr>
              <w:t>类别</w:t>
            </w:r>
          </w:p>
        </w:tc>
        <w:tc>
          <w:tcPr>
            <w:tcW w:w="2250" w:type="dxa"/>
            <w:noWrap w:val="0"/>
            <w:vAlign w:val="center"/>
          </w:tcPr>
          <w:p>
            <w:pPr>
              <w:jc w:val="center"/>
              <w:rPr>
                <w:rFonts w:ascii="黑体" w:hAnsi="黑体" w:eastAsia="黑体" w:cs="黑体"/>
              </w:rPr>
            </w:pPr>
            <w:r>
              <w:rPr>
                <w:rFonts w:hint="eastAsia" w:ascii="黑体" w:hAnsi="黑体" w:eastAsia="黑体" w:cs="黑体"/>
              </w:rPr>
              <w:t>项目和分值</w:t>
            </w:r>
          </w:p>
        </w:tc>
        <w:tc>
          <w:tcPr>
            <w:tcW w:w="4290" w:type="dxa"/>
            <w:noWrap w:val="0"/>
            <w:vAlign w:val="center"/>
          </w:tcPr>
          <w:p>
            <w:pPr>
              <w:jc w:val="center"/>
              <w:rPr>
                <w:rFonts w:ascii="黑体" w:hAnsi="黑体" w:eastAsia="黑体" w:cs="黑体"/>
              </w:rPr>
            </w:pPr>
            <w:r>
              <w:rPr>
                <w:rFonts w:hint="eastAsia" w:ascii="黑体" w:hAnsi="黑体" w:eastAsia="黑体" w:cs="黑体"/>
              </w:rPr>
              <w:t>基础标准</w:t>
            </w:r>
          </w:p>
        </w:tc>
        <w:tc>
          <w:tcPr>
            <w:tcW w:w="3810" w:type="dxa"/>
            <w:noWrap w:val="0"/>
            <w:vAlign w:val="center"/>
          </w:tcPr>
          <w:p>
            <w:pPr>
              <w:jc w:val="center"/>
              <w:rPr>
                <w:rFonts w:ascii="黑体" w:hAnsi="黑体" w:eastAsia="黑体" w:cs="黑体"/>
              </w:rPr>
            </w:pPr>
            <w:r>
              <w:rPr>
                <w:rFonts w:hint="eastAsia" w:ascii="黑体" w:hAnsi="黑体" w:eastAsia="黑体" w:cs="黑体"/>
              </w:rPr>
              <w:t>加（扣）分标准</w:t>
            </w:r>
          </w:p>
        </w:tc>
        <w:tc>
          <w:tcPr>
            <w:tcW w:w="2850" w:type="dxa"/>
            <w:noWrap w:val="0"/>
            <w:vAlign w:val="center"/>
          </w:tcPr>
          <w:p>
            <w:pPr>
              <w:jc w:val="center"/>
              <w:rPr>
                <w:rFonts w:ascii="黑体" w:hAnsi="黑体" w:eastAsia="黑体" w:cs="黑体"/>
              </w:rPr>
            </w:pPr>
            <w:r>
              <w:rPr>
                <w:rFonts w:hint="eastAsia" w:ascii="黑体" w:hAnsi="黑体" w:eastAsia="黑体" w:cs="黑体"/>
              </w:rPr>
              <w:t>考核方式</w:t>
            </w:r>
          </w:p>
        </w:tc>
        <w:tc>
          <w:tcPr>
            <w:tcW w:w="720" w:type="dxa"/>
            <w:noWrap w:val="0"/>
            <w:vAlign w:val="center"/>
          </w:tcPr>
          <w:p>
            <w:pPr>
              <w:jc w:val="center"/>
              <w:rPr>
                <w:rFonts w:ascii="黑体" w:hAnsi="黑体" w:eastAsia="黑体" w:cs="黑体"/>
              </w:rPr>
            </w:pPr>
            <w:r>
              <w:rPr>
                <w:rFonts w:hint="eastAsia" w:ascii="黑体" w:hAnsi="黑体" w:eastAsia="黑体" w:cs="黑体"/>
              </w:rPr>
              <w:t>自评</w:t>
            </w:r>
          </w:p>
          <w:p>
            <w:pPr>
              <w:jc w:val="center"/>
              <w:rPr>
                <w:rFonts w:ascii="黑体" w:hAnsi="黑体" w:eastAsia="黑体" w:cs="黑体"/>
              </w:rPr>
            </w:pPr>
            <w:r>
              <w:rPr>
                <w:rFonts w:hint="eastAsia" w:ascii="黑体" w:hAnsi="黑体" w:eastAsia="黑体" w:cs="黑体"/>
              </w:rPr>
              <w:t>分值</w:t>
            </w:r>
          </w:p>
        </w:tc>
        <w:tc>
          <w:tcPr>
            <w:tcW w:w="690" w:type="dxa"/>
            <w:noWrap w:val="0"/>
            <w:vAlign w:val="center"/>
          </w:tcPr>
          <w:p>
            <w:pPr>
              <w:jc w:val="center"/>
              <w:rPr>
                <w:rFonts w:ascii="黑体" w:hAnsi="黑体" w:eastAsia="黑体" w:cs="黑体"/>
              </w:rPr>
            </w:pPr>
            <w:r>
              <w:rPr>
                <w:rFonts w:hint="eastAsia" w:ascii="黑体" w:hAnsi="黑体" w:eastAsia="黑体" w:cs="黑体"/>
              </w:rPr>
              <w:t>考核</w:t>
            </w:r>
          </w:p>
          <w:p>
            <w:pPr>
              <w:jc w:val="center"/>
              <w:rPr>
                <w:rFonts w:ascii="黑体" w:hAnsi="黑体" w:eastAsia="黑体" w:cs="黑体"/>
              </w:rPr>
            </w:pPr>
            <w:r>
              <w:rPr>
                <w:rFonts w:hint="eastAsia" w:ascii="黑体" w:hAnsi="黑体" w:eastAsia="黑体" w:cs="黑体"/>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750" w:type="dxa"/>
            <w:vMerge w:val="restart"/>
            <w:noWrap w:val="0"/>
            <w:vAlign w:val="center"/>
          </w:tcPr>
          <w:p>
            <w:pPr>
              <w:spacing w:line="560" w:lineRule="exact"/>
              <w:jc w:val="center"/>
              <w:rPr>
                <w:rFonts w:ascii="黑体" w:hAnsi="黑体" w:eastAsia="黑体" w:cs="黑体"/>
                <w:sz w:val="28"/>
                <w:szCs w:val="28"/>
              </w:rPr>
            </w:pPr>
            <w:r>
              <w:rPr>
                <w:rFonts w:hint="eastAsia" w:ascii="黑体" w:hAnsi="黑体" w:eastAsia="黑体" w:cs="黑体"/>
                <w:sz w:val="28"/>
                <w:szCs w:val="28"/>
              </w:rPr>
              <w:t>二</w:t>
            </w:r>
          </w:p>
          <w:p>
            <w:pPr>
              <w:spacing w:line="560" w:lineRule="exact"/>
              <w:jc w:val="center"/>
              <w:rPr>
                <w:rFonts w:ascii="黑体" w:hAnsi="黑体" w:eastAsia="黑体" w:cs="黑体"/>
                <w:sz w:val="28"/>
                <w:szCs w:val="28"/>
              </w:rPr>
            </w:pPr>
            <w:r>
              <w:rPr>
                <w:rFonts w:hint="eastAsia" w:ascii="黑体" w:hAnsi="黑体" w:eastAsia="黑体" w:cs="黑体"/>
                <w:sz w:val="28"/>
                <w:szCs w:val="28"/>
              </w:rPr>
              <w:t>业</w:t>
            </w:r>
          </w:p>
          <w:p>
            <w:pPr>
              <w:spacing w:line="560" w:lineRule="exact"/>
              <w:jc w:val="center"/>
              <w:rPr>
                <w:rFonts w:ascii="黑体" w:hAnsi="黑体" w:eastAsia="黑体" w:cs="黑体"/>
                <w:sz w:val="28"/>
                <w:szCs w:val="28"/>
              </w:rPr>
            </w:pPr>
            <w:r>
              <w:rPr>
                <w:rFonts w:hint="eastAsia" w:ascii="黑体" w:hAnsi="黑体" w:eastAsia="黑体" w:cs="黑体"/>
                <w:sz w:val="28"/>
                <w:szCs w:val="28"/>
              </w:rPr>
              <w:t>务</w:t>
            </w:r>
          </w:p>
          <w:p>
            <w:pPr>
              <w:spacing w:line="560" w:lineRule="exact"/>
              <w:jc w:val="center"/>
              <w:rPr>
                <w:rFonts w:ascii="黑体" w:hAnsi="黑体" w:eastAsia="黑体" w:cs="黑体"/>
                <w:sz w:val="28"/>
                <w:szCs w:val="28"/>
              </w:rPr>
            </w:pPr>
            <w:r>
              <w:rPr>
                <w:rFonts w:hint="eastAsia" w:ascii="黑体" w:hAnsi="黑体" w:eastAsia="黑体" w:cs="黑体"/>
                <w:sz w:val="28"/>
                <w:szCs w:val="28"/>
              </w:rPr>
              <w:t>活</w:t>
            </w:r>
          </w:p>
          <w:p>
            <w:pPr>
              <w:spacing w:line="560" w:lineRule="exact"/>
              <w:jc w:val="center"/>
              <w:rPr>
                <w:rFonts w:ascii="黑体" w:hAnsi="黑体" w:eastAsia="黑体" w:cs="黑体"/>
                <w:sz w:val="28"/>
                <w:szCs w:val="28"/>
              </w:rPr>
            </w:pPr>
            <w:r>
              <w:rPr>
                <w:rFonts w:hint="eastAsia" w:ascii="黑体" w:hAnsi="黑体" w:eastAsia="黑体" w:cs="黑体"/>
                <w:sz w:val="28"/>
                <w:szCs w:val="28"/>
              </w:rPr>
              <w:t>动</w:t>
            </w:r>
          </w:p>
          <w:p>
            <w:pPr>
              <w:spacing w:line="560" w:lineRule="exact"/>
              <w:jc w:val="center"/>
              <w:rPr>
                <w:rFonts w:ascii="黑体" w:hAnsi="黑体" w:eastAsia="黑体" w:cs="黑体"/>
                <w:sz w:val="28"/>
                <w:szCs w:val="28"/>
              </w:rPr>
            </w:pPr>
            <w:r>
              <w:rPr>
                <w:rFonts w:hint="eastAsia" w:ascii="黑体" w:hAnsi="黑体" w:eastAsia="黑体" w:cs="黑体"/>
                <w:sz w:val="28"/>
                <w:szCs w:val="28"/>
              </w:rPr>
              <w:t>开</w:t>
            </w:r>
          </w:p>
          <w:p>
            <w:pPr>
              <w:spacing w:line="560" w:lineRule="exact"/>
              <w:jc w:val="center"/>
              <w:rPr>
                <w:rFonts w:ascii="黑体" w:hAnsi="黑体" w:eastAsia="黑体" w:cs="黑体"/>
                <w:sz w:val="28"/>
                <w:szCs w:val="28"/>
              </w:rPr>
            </w:pPr>
            <w:r>
              <w:rPr>
                <w:rFonts w:hint="eastAsia" w:ascii="黑体" w:hAnsi="黑体" w:eastAsia="黑体" w:cs="黑体"/>
                <w:sz w:val="28"/>
                <w:szCs w:val="28"/>
              </w:rPr>
              <w:t>展</w:t>
            </w:r>
          </w:p>
          <w:p>
            <w:pPr>
              <w:spacing w:line="560" w:lineRule="exact"/>
              <w:jc w:val="center"/>
              <w:rPr>
                <w:rFonts w:ascii="黑体" w:hAnsi="黑体" w:eastAsia="黑体" w:cs="黑体"/>
                <w:sz w:val="28"/>
                <w:szCs w:val="28"/>
              </w:rPr>
            </w:pPr>
            <w:r>
              <w:rPr>
                <w:rFonts w:hint="eastAsia" w:ascii="黑体" w:hAnsi="黑体" w:eastAsia="黑体" w:cs="黑体"/>
                <w:sz w:val="28"/>
                <w:szCs w:val="28"/>
              </w:rPr>
              <w:t>23</w:t>
            </w:r>
          </w:p>
          <w:p>
            <w:pPr>
              <w:spacing w:line="560" w:lineRule="exact"/>
              <w:jc w:val="center"/>
              <w:rPr>
                <w:rFonts w:ascii="黑体" w:hAnsi="黑体" w:eastAsia="黑体" w:cs="黑体"/>
              </w:rPr>
            </w:pPr>
            <w:r>
              <w:rPr>
                <w:rFonts w:hint="eastAsia" w:ascii="黑体" w:hAnsi="黑体" w:eastAsia="黑体" w:cs="黑体"/>
                <w:sz w:val="28"/>
                <w:szCs w:val="28"/>
              </w:rPr>
              <w:t>分</w:t>
            </w:r>
          </w:p>
        </w:tc>
        <w:tc>
          <w:tcPr>
            <w:tcW w:w="225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4.拓展服务领域、提高服务质量，建立培养青年律师机制（2分）。</w:t>
            </w:r>
          </w:p>
        </w:tc>
        <w:tc>
          <w:tcPr>
            <w:tcW w:w="429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服务领域广泛，注重对青年律师的教育、培养，有配套制度、措施、资金予以保障（2分）。</w:t>
            </w:r>
          </w:p>
        </w:tc>
        <w:tc>
          <w:tcPr>
            <w:tcW w:w="381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未建立青年律师培养机制扣1分；有制度、措施，未落实的扣2分。</w:t>
            </w:r>
          </w:p>
        </w:tc>
        <w:tc>
          <w:tcPr>
            <w:tcW w:w="285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查看资料、制度、谈话了解。</w:t>
            </w:r>
          </w:p>
        </w:tc>
        <w:tc>
          <w:tcPr>
            <w:tcW w:w="720" w:type="dxa"/>
            <w:noWrap w:val="0"/>
            <w:vAlign w:val="center"/>
          </w:tcPr>
          <w:p>
            <w:pPr>
              <w:jc w:val="center"/>
              <w:rPr>
                <w:rFonts w:hint="eastAsia" w:ascii="仿宋_GB2312" w:hAnsi="黑体" w:eastAsia="仿宋_GB2312" w:cs="黑体"/>
              </w:rPr>
            </w:pPr>
          </w:p>
        </w:tc>
        <w:tc>
          <w:tcPr>
            <w:tcW w:w="690" w:type="dxa"/>
            <w:noWrap w:val="0"/>
            <w:vAlign w:val="center"/>
          </w:tcPr>
          <w:p>
            <w:pPr>
              <w:jc w:val="center"/>
              <w:rPr>
                <w:rFonts w:hint="eastAsia" w:ascii="仿宋_GB2312" w:hAnsi="黑体" w:eastAsia="仿宋_GB2312"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750" w:type="dxa"/>
            <w:vMerge w:val="continue"/>
            <w:noWrap w:val="0"/>
            <w:vAlign w:val="center"/>
          </w:tcPr>
          <w:p>
            <w:pPr>
              <w:jc w:val="center"/>
              <w:rPr>
                <w:rFonts w:ascii="黑体" w:hAnsi="黑体" w:eastAsia="黑体" w:cs="黑体"/>
              </w:rPr>
            </w:pPr>
          </w:p>
        </w:tc>
        <w:tc>
          <w:tcPr>
            <w:tcW w:w="225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5.开展业务活动遵守法律、法规、规章和行业规范情况；对律师执业实施监督，因执业活动受到当事人、有关部门及社会公众投诉查处情况（4分）。</w:t>
            </w:r>
          </w:p>
        </w:tc>
        <w:tc>
          <w:tcPr>
            <w:tcW w:w="429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建立人员管理制度，切实加强执业律师和辅助人员遵守法律法规规章、社会公德、执业纪律、职业道德、行业规范教育管理（1分）；建立投诉查处制度并公示投诉方式（1分）；有专人负责处理投诉，做到处理、答复及时（2分）。</w:t>
            </w:r>
          </w:p>
        </w:tc>
        <w:tc>
          <w:tcPr>
            <w:tcW w:w="381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未建立人员管理制度扣1分；无投诉查处制度扣0.5分，无公示投诉方式扣0.5分，发生无效投诉每次扣0.5分，发生有效投诉每次扣2分，律所或律师受到行业处分的每次扣3分，受到行政处罚的每次扣4分。</w:t>
            </w:r>
          </w:p>
        </w:tc>
        <w:tc>
          <w:tcPr>
            <w:tcW w:w="285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查看相关制度、投诉记录、相关材料。</w:t>
            </w:r>
          </w:p>
        </w:tc>
        <w:tc>
          <w:tcPr>
            <w:tcW w:w="720" w:type="dxa"/>
            <w:noWrap w:val="0"/>
            <w:vAlign w:val="center"/>
          </w:tcPr>
          <w:p>
            <w:pPr>
              <w:jc w:val="center"/>
              <w:rPr>
                <w:rFonts w:hint="eastAsia" w:ascii="仿宋_GB2312" w:hAnsi="黑体" w:eastAsia="仿宋_GB2312" w:cs="黑体"/>
              </w:rPr>
            </w:pPr>
          </w:p>
        </w:tc>
        <w:tc>
          <w:tcPr>
            <w:tcW w:w="690" w:type="dxa"/>
            <w:noWrap w:val="0"/>
            <w:vAlign w:val="center"/>
          </w:tcPr>
          <w:p>
            <w:pPr>
              <w:jc w:val="center"/>
              <w:rPr>
                <w:rFonts w:hint="eastAsia" w:ascii="仿宋_GB2312" w:hAnsi="黑体" w:eastAsia="仿宋_GB2312"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750" w:type="dxa"/>
            <w:vMerge w:val="continue"/>
            <w:noWrap w:val="0"/>
            <w:vAlign w:val="center"/>
          </w:tcPr>
          <w:p>
            <w:pPr>
              <w:jc w:val="center"/>
              <w:rPr>
                <w:rFonts w:ascii="黑体" w:hAnsi="黑体" w:eastAsia="黑体" w:cs="黑体"/>
              </w:rPr>
            </w:pPr>
          </w:p>
        </w:tc>
        <w:tc>
          <w:tcPr>
            <w:tcW w:w="225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6.监督、指导律师代理重大、敏感、群体性案件、涉黑恶案件和风险代理案件情况（10分）。</w:t>
            </w:r>
          </w:p>
        </w:tc>
        <w:tc>
          <w:tcPr>
            <w:tcW w:w="429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严格执行风险代理案件规定要求（4分）；办理“三类”案件（重大、敏感、群体性案件）、涉黑恶案件情况报告备案规定，并进行集体研究讨论（6分）。</w:t>
            </w:r>
          </w:p>
        </w:tc>
        <w:tc>
          <w:tcPr>
            <w:tcW w:w="381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风险代理案件不符合规定要求每件扣4分；代理“三类”案件、涉黑恶案件备案不及时每件扣1分，未报备每件扣2分。</w:t>
            </w:r>
          </w:p>
        </w:tc>
        <w:tc>
          <w:tcPr>
            <w:tcW w:w="285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查备案手续，同律协核对，谈话了解。</w:t>
            </w:r>
          </w:p>
        </w:tc>
        <w:tc>
          <w:tcPr>
            <w:tcW w:w="720" w:type="dxa"/>
            <w:noWrap w:val="0"/>
            <w:vAlign w:val="center"/>
          </w:tcPr>
          <w:p>
            <w:pPr>
              <w:jc w:val="center"/>
              <w:rPr>
                <w:rFonts w:hint="eastAsia" w:ascii="仿宋_GB2312" w:hAnsi="黑体" w:eastAsia="仿宋_GB2312" w:cs="黑体"/>
              </w:rPr>
            </w:pPr>
          </w:p>
        </w:tc>
        <w:tc>
          <w:tcPr>
            <w:tcW w:w="690" w:type="dxa"/>
            <w:noWrap w:val="0"/>
            <w:vAlign w:val="center"/>
          </w:tcPr>
          <w:p>
            <w:pPr>
              <w:jc w:val="center"/>
              <w:rPr>
                <w:rFonts w:hint="eastAsia" w:ascii="仿宋_GB2312" w:hAnsi="黑体" w:eastAsia="仿宋_GB2312"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750" w:type="dxa"/>
            <w:vMerge w:val="continue"/>
            <w:noWrap w:val="0"/>
            <w:vAlign w:val="center"/>
          </w:tcPr>
          <w:p>
            <w:pPr>
              <w:jc w:val="center"/>
              <w:rPr>
                <w:rFonts w:ascii="黑体" w:hAnsi="黑体" w:eastAsia="黑体" w:cs="黑体"/>
              </w:rPr>
            </w:pPr>
          </w:p>
        </w:tc>
        <w:tc>
          <w:tcPr>
            <w:tcW w:w="225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7.因执业活动受到当事人、有关部门及社会公众表扬情况（1分）。</w:t>
            </w:r>
          </w:p>
        </w:tc>
        <w:tc>
          <w:tcPr>
            <w:tcW w:w="429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服务质量高，本年度内执业活动受到当事人、有关部门及社会公众表扬情况（1分）。</w:t>
            </w:r>
          </w:p>
        </w:tc>
        <w:tc>
          <w:tcPr>
            <w:tcW w:w="3810" w:type="dxa"/>
            <w:noWrap w:val="0"/>
            <w:vAlign w:val="center"/>
          </w:tcPr>
          <w:p>
            <w:pPr>
              <w:spacing w:line="24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未受到表扬的本项不得分</w:t>
            </w:r>
          </w:p>
        </w:tc>
        <w:tc>
          <w:tcPr>
            <w:tcW w:w="285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查看相关锦旗、表扬信等。</w:t>
            </w:r>
          </w:p>
        </w:tc>
        <w:tc>
          <w:tcPr>
            <w:tcW w:w="720" w:type="dxa"/>
            <w:noWrap w:val="0"/>
            <w:vAlign w:val="center"/>
          </w:tcPr>
          <w:p>
            <w:pPr>
              <w:jc w:val="center"/>
              <w:rPr>
                <w:rFonts w:hint="eastAsia" w:ascii="仿宋_GB2312" w:hAnsi="黑体" w:eastAsia="仿宋_GB2312" w:cs="黑体"/>
              </w:rPr>
            </w:pPr>
          </w:p>
        </w:tc>
        <w:tc>
          <w:tcPr>
            <w:tcW w:w="690" w:type="dxa"/>
            <w:noWrap w:val="0"/>
            <w:vAlign w:val="center"/>
          </w:tcPr>
          <w:p>
            <w:pPr>
              <w:jc w:val="center"/>
              <w:rPr>
                <w:rFonts w:hint="eastAsia" w:ascii="仿宋_GB2312" w:hAnsi="黑体" w:eastAsia="仿宋_GB2312" w:cs="黑体"/>
              </w:rPr>
            </w:pPr>
          </w:p>
        </w:tc>
      </w:tr>
    </w:tbl>
    <w:p>
      <w:pPr>
        <w:spacing w:line="560" w:lineRule="exact"/>
        <w:jc w:val="center"/>
        <w:rPr>
          <w:rFonts w:ascii="方正大标宋简体" w:hAnsi="方正大标宋简体" w:eastAsia="方正大标宋简体" w:cs="方正大标宋简体"/>
          <w:sz w:val="44"/>
          <w:szCs w:val="44"/>
        </w:rPr>
      </w:pPr>
      <w:r>
        <w:rPr>
          <w:rFonts w:hint="eastAsia"/>
        </w:rPr>
        <w:br w:type="page"/>
      </w:r>
      <w:r>
        <w:rPr>
          <w:rFonts w:hint="eastAsia" w:ascii="方正大标宋简体" w:hAnsi="方正大标宋简体" w:eastAsia="方正大标宋简体" w:cs="方正大标宋简体"/>
          <w:sz w:val="44"/>
          <w:szCs w:val="44"/>
        </w:rPr>
        <w:t>郑州市律师事务所年度检查量化考核评分标准（</w:t>
      </w:r>
      <w:r>
        <w:rPr>
          <w:rFonts w:ascii="方正大标宋简体" w:hAnsi="方正大标宋简体" w:eastAsia="方正大标宋简体" w:cs="方正大标宋简体"/>
          <w:sz w:val="44"/>
          <w:szCs w:val="44"/>
          <w:lang w:val="en"/>
        </w:rPr>
        <w:t>202</w:t>
      </w:r>
      <w:r>
        <w:rPr>
          <w:rFonts w:hint="eastAsia" w:ascii="方正大标宋简体" w:hAnsi="方正大标宋简体" w:eastAsia="方正大标宋简体" w:cs="方正大标宋简体"/>
          <w:sz w:val="44"/>
          <w:szCs w:val="44"/>
          <w:lang w:val="en-US" w:eastAsia="zh-CN"/>
        </w:rPr>
        <w:t>2</w:t>
      </w:r>
      <w:r>
        <w:rPr>
          <w:rFonts w:hint="eastAsia" w:ascii="方正大标宋简体" w:hAnsi="方正大标宋简体" w:eastAsia="方正大标宋简体" w:cs="方正大标宋简体"/>
          <w:sz w:val="44"/>
          <w:szCs w:val="44"/>
        </w:rPr>
        <w:t>年）</w:t>
      </w:r>
    </w:p>
    <w:p>
      <w:pPr>
        <w:spacing w:line="560" w:lineRule="exact"/>
      </w:pPr>
    </w:p>
    <w:tbl>
      <w:tblPr>
        <w:tblStyle w:val="3"/>
        <w:tblW w:w="15360" w:type="dxa"/>
        <w:tblInd w:w="-5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250"/>
        <w:gridCol w:w="4290"/>
        <w:gridCol w:w="3810"/>
        <w:gridCol w:w="2850"/>
        <w:gridCol w:w="72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pPr>
              <w:jc w:val="center"/>
              <w:rPr>
                <w:rFonts w:ascii="黑体" w:hAnsi="黑体" w:eastAsia="黑体" w:cs="黑体"/>
              </w:rPr>
            </w:pPr>
            <w:r>
              <w:rPr>
                <w:rFonts w:hint="eastAsia" w:ascii="黑体" w:hAnsi="黑体" w:eastAsia="黑体" w:cs="黑体"/>
              </w:rPr>
              <w:t>类别</w:t>
            </w:r>
          </w:p>
        </w:tc>
        <w:tc>
          <w:tcPr>
            <w:tcW w:w="2250" w:type="dxa"/>
            <w:noWrap w:val="0"/>
            <w:vAlign w:val="center"/>
          </w:tcPr>
          <w:p>
            <w:pPr>
              <w:jc w:val="center"/>
              <w:rPr>
                <w:rFonts w:ascii="黑体" w:hAnsi="黑体" w:eastAsia="黑体" w:cs="黑体"/>
              </w:rPr>
            </w:pPr>
            <w:r>
              <w:rPr>
                <w:rFonts w:hint="eastAsia" w:ascii="黑体" w:hAnsi="黑体" w:eastAsia="黑体" w:cs="黑体"/>
              </w:rPr>
              <w:t>项目和分值</w:t>
            </w:r>
          </w:p>
        </w:tc>
        <w:tc>
          <w:tcPr>
            <w:tcW w:w="4290" w:type="dxa"/>
            <w:noWrap w:val="0"/>
            <w:vAlign w:val="center"/>
          </w:tcPr>
          <w:p>
            <w:pPr>
              <w:jc w:val="center"/>
              <w:rPr>
                <w:rFonts w:ascii="黑体" w:hAnsi="黑体" w:eastAsia="黑体" w:cs="黑体"/>
              </w:rPr>
            </w:pPr>
            <w:r>
              <w:rPr>
                <w:rFonts w:hint="eastAsia" w:ascii="黑体" w:hAnsi="黑体" w:eastAsia="黑体" w:cs="黑体"/>
              </w:rPr>
              <w:t>基础标准</w:t>
            </w:r>
          </w:p>
        </w:tc>
        <w:tc>
          <w:tcPr>
            <w:tcW w:w="3810" w:type="dxa"/>
            <w:noWrap w:val="0"/>
            <w:vAlign w:val="center"/>
          </w:tcPr>
          <w:p>
            <w:pPr>
              <w:jc w:val="center"/>
              <w:rPr>
                <w:rFonts w:ascii="黑体" w:hAnsi="黑体" w:eastAsia="黑体" w:cs="黑体"/>
              </w:rPr>
            </w:pPr>
            <w:r>
              <w:rPr>
                <w:rFonts w:hint="eastAsia" w:ascii="黑体" w:hAnsi="黑体" w:eastAsia="黑体" w:cs="黑体"/>
              </w:rPr>
              <w:t>加（扣）分标准</w:t>
            </w:r>
          </w:p>
        </w:tc>
        <w:tc>
          <w:tcPr>
            <w:tcW w:w="2850" w:type="dxa"/>
            <w:noWrap w:val="0"/>
            <w:vAlign w:val="center"/>
          </w:tcPr>
          <w:p>
            <w:pPr>
              <w:jc w:val="center"/>
              <w:rPr>
                <w:rFonts w:ascii="黑体" w:hAnsi="黑体" w:eastAsia="黑体" w:cs="黑体"/>
              </w:rPr>
            </w:pPr>
            <w:r>
              <w:rPr>
                <w:rFonts w:hint="eastAsia" w:ascii="黑体" w:hAnsi="黑体" w:eastAsia="黑体" w:cs="黑体"/>
              </w:rPr>
              <w:t>考核方式</w:t>
            </w:r>
          </w:p>
        </w:tc>
        <w:tc>
          <w:tcPr>
            <w:tcW w:w="720" w:type="dxa"/>
            <w:noWrap w:val="0"/>
            <w:vAlign w:val="center"/>
          </w:tcPr>
          <w:p>
            <w:pPr>
              <w:jc w:val="center"/>
              <w:rPr>
                <w:rFonts w:ascii="黑体" w:hAnsi="黑体" w:eastAsia="黑体" w:cs="黑体"/>
              </w:rPr>
            </w:pPr>
            <w:r>
              <w:rPr>
                <w:rFonts w:hint="eastAsia" w:ascii="黑体" w:hAnsi="黑体" w:eastAsia="黑体" w:cs="黑体"/>
              </w:rPr>
              <w:t>自评</w:t>
            </w:r>
          </w:p>
          <w:p>
            <w:pPr>
              <w:jc w:val="center"/>
              <w:rPr>
                <w:rFonts w:ascii="黑体" w:hAnsi="黑体" w:eastAsia="黑体" w:cs="黑体"/>
              </w:rPr>
            </w:pPr>
            <w:r>
              <w:rPr>
                <w:rFonts w:hint="eastAsia" w:ascii="黑体" w:hAnsi="黑体" w:eastAsia="黑体" w:cs="黑体"/>
              </w:rPr>
              <w:t>分值</w:t>
            </w:r>
          </w:p>
        </w:tc>
        <w:tc>
          <w:tcPr>
            <w:tcW w:w="690" w:type="dxa"/>
            <w:noWrap w:val="0"/>
            <w:vAlign w:val="center"/>
          </w:tcPr>
          <w:p>
            <w:pPr>
              <w:jc w:val="center"/>
              <w:rPr>
                <w:rFonts w:ascii="黑体" w:hAnsi="黑体" w:eastAsia="黑体" w:cs="黑体"/>
              </w:rPr>
            </w:pPr>
            <w:r>
              <w:rPr>
                <w:rFonts w:hint="eastAsia" w:ascii="黑体" w:hAnsi="黑体" w:eastAsia="黑体" w:cs="黑体"/>
              </w:rPr>
              <w:t>考核</w:t>
            </w:r>
          </w:p>
          <w:p>
            <w:pPr>
              <w:jc w:val="center"/>
              <w:rPr>
                <w:rFonts w:ascii="黑体" w:hAnsi="黑体" w:eastAsia="黑体" w:cs="黑体"/>
              </w:rPr>
            </w:pPr>
            <w:r>
              <w:rPr>
                <w:rFonts w:hint="eastAsia" w:ascii="黑体" w:hAnsi="黑体" w:eastAsia="黑体" w:cs="黑体"/>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750" w:type="dxa"/>
            <w:vMerge w:val="restart"/>
            <w:noWrap w:val="0"/>
            <w:vAlign w:val="center"/>
          </w:tcPr>
          <w:p>
            <w:pPr>
              <w:spacing w:line="500" w:lineRule="exact"/>
              <w:jc w:val="center"/>
              <w:rPr>
                <w:rFonts w:ascii="黑体" w:hAnsi="黑体" w:eastAsia="黑体" w:cs="黑体"/>
                <w:sz w:val="28"/>
                <w:szCs w:val="28"/>
              </w:rPr>
            </w:pPr>
            <w:r>
              <w:rPr>
                <w:rFonts w:hint="eastAsia" w:ascii="黑体" w:hAnsi="黑体" w:eastAsia="黑体" w:cs="黑体"/>
                <w:sz w:val="28"/>
                <w:szCs w:val="28"/>
              </w:rPr>
              <w:t>三</w:t>
            </w:r>
          </w:p>
          <w:p>
            <w:pPr>
              <w:spacing w:line="500" w:lineRule="exact"/>
              <w:jc w:val="center"/>
              <w:rPr>
                <w:rFonts w:ascii="黑体" w:hAnsi="黑体" w:eastAsia="黑体" w:cs="黑体"/>
                <w:sz w:val="28"/>
                <w:szCs w:val="28"/>
              </w:rPr>
            </w:pPr>
            <w:r>
              <w:rPr>
                <w:rFonts w:hint="eastAsia" w:ascii="黑体" w:hAnsi="黑体" w:eastAsia="黑体" w:cs="黑体"/>
                <w:sz w:val="28"/>
                <w:szCs w:val="28"/>
              </w:rPr>
              <w:t>律</w:t>
            </w:r>
          </w:p>
          <w:p>
            <w:pPr>
              <w:spacing w:line="500" w:lineRule="exact"/>
              <w:jc w:val="center"/>
              <w:rPr>
                <w:rFonts w:ascii="黑体" w:hAnsi="黑体" w:eastAsia="黑体" w:cs="黑体"/>
                <w:sz w:val="28"/>
                <w:szCs w:val="28"/>
              </w:rPr>
            </w:pPr>
            <w:r>
              <w:rPr>
                <w:rFonts w:hint="eastAsia" w:ascii="黑体" w:hAnsi="黑体" w:eastAsia="黑体" w:cs="黑体"/>
                <w:sz w:val="28"/>
                <w:szCs w:val="28"/>
              </w:rPr>
              <w:t>师</w:t>
            </w:r>
          </w:p>
          <w:p>
            <w:pPr>
              <w:spacing w:line="500" w:lineRule="exact"/>
              <w:jc w:val="center"/>
              <w:rPr>
                <w:rFonts w:ascii="黑体" w:hAnsi="黑体" w:eastAsia="黑体" w:cs="黑体"/>
                <w:sz w:val="28"/>
                <w:szCs w:val="28"/>
              </w:rPr>
            </w:pPr>
            <w:r>
              <w:rPr>
                <w:rFonts w:hint="eastAsia" w:ascii="黑体" w:hAnsi="黑体" w:eastAsia="黑体" w:cs="黑体"/>
                <w:sz w:val="28"/>
                <w:szCs w:val="28"/>
              </w:rPr>
              <w:t>执</w:t>
            </w:r>
          </w:p>
          <w:p>
            <w:pPr>
              <w:spacing w:line="500" w:lineRule="exact"/>
              <w:jc w:val="center"/>
              <w:rPr>
                <w:rFonts w:ascii="黑体" w:hAnsi="黑体" w:eastAsia="黑体" w:cs="黑体"/>
                <w:sz w:val="28"/>
                <w:szCs w:val="28"/>
              </w:rPr>
            </w:pPr>
            <w:r>
              <w:rPr>
                <w:rFonts w:hint="eastAsia" w:ascii="黑体" w:hAnsi="黑体" w:eastAsia="黑体" w:cs="黑体"/>
                <w:sz w:val="28"/>
                <w:szCs w:val="28"/>
              </w:rPr>
              <w:t>业</w:t>
            </w:r>
          </w:p>
          <w:p>
            <w:pPr>
              <w:spacing w:line="500" w:lineRule="exact"/>
              <w:jc w:val="center"/>
              <w:rPr>
                <w:rFonts w:ascii="黑体" w:hAnsi="黑体" w:eastAsia="黑体" w:cs="黑体"/>
                <w:sz w:val="28"/>
                <w:szCs w:val="28"/>
              </w:rPr>
            </w:pPr>
            <w:r>
              <w:rPr>
                <w:rFonts w:hint="eastAsia" w:ascii="黑体" w:hAnsi="黑体" w:eastAsia="黑体" w:cs="黑体"/>
                <w:sz w:val="28"/>
                <w:szCs w:val="28"/>
              </w:rPr>
              <w:t>表</w:t>
            </w:r>
          </w:p>
          <w:p>
            <w:pPr>
              <w:spacing w:line="500" w:lineRule="exact"/>
              <w:jc w:val="center"/>
              <w:rPr>
                <w:rFonts w:ascii="黑体" w:hAnsi="黑体" w:eastAsia="黑体" w:cs="黑体"/>
                <w:sz w:val="28"/>
                <w:szCs w:val="28"/>
              </w:rPr>
            </w:pPr>
            <w:r>
              <w:rPr>
                <w:rFonts w:hint="eastAsia" w:ascii="黑体" w:hAnsi="黑体" w:eastAsia="黑体" w:cs="黑体"/>
                <w:sz w:val="28"/>
                <w:szCs w:val="28"/>
              </w:rPr>
              <w:t>现</w:t>
            </w:r>
          </w:p>
          <w:p>
            <w:pPr>
              <w:spacing w:line="500" w:lineRule="exact"/>
              <w:jc w:val="center"/>
              <w:rPr>
                <w:rFonts w:ascii="黑体" w:hAnsi="黑体" w:eastAsia="黑体" w:cs="黑体"/>
                <w:sz w:val="28"/>
                <w:szCs w:val="28"/>
              </w:rPr>
            </w:pPr>
            <w:r>
              <w:rPr>
                <w:rFonts w:hint="eastAsia" w:ascii="黑体" w:hAnsi="黑体" w:eastAsia="黑体" w:cs="黑体"/>
                <w:sz w:val="28"/>
                <w:szCs w:val="28"/>
              </w:rPr>
              <w:t>情</w:t>
            </w:r>
          </w:p>
          <w:p>
            <w:pPr>
              <w:spacing w:line="500" w:lineRule="exact"/>
              <w:jc w:val="center"/>
              <w:rPr>
                <w:rFonts w:ascii="黑体" w:hAnsi="黑体" w:eastAsia="黑体" w:cs="黑体"/>
                <w:sz w:val="28"/>
                <w:szCs w:val="28"/>
              </w:rPr>
            </w:pPr>
            <w:r>
              <w:rPr>
                <w:rFonts w:hint="eastAsia" w:ascii="黑体" w:hAnsi="黑体" w:eastAsia="黑体" w:cs="黑体"/>
                <w:sz w:val="28"/>
                <w:szCs w:val="28"/>
              </w:rPr>
              <w:t>况</w:t>
            </w:r>
          </w:p>
          <w:p>
            <w:pPr>
              <w:spacing w:line="500" w:lineRule="exact"/>
              <w:jc w:val="center"/>
              <w:rPr>
                <w:rFonts w:ascii="黑体" w:hAnsi="黑体" w:eastAsia="黑体" w:cs="黑体"/>
                <w:sz w:val="28"/>
                <w:szCs w:val="28"/>
              </w:rPr>
            </w:pPr>
            <w:r>
              <w:rPr>
                <w:rFonts w:hint="eastAsia" w:ascii="黑体" w:hAnsi="黑体" w:eastAsia="黑体" w:cs="黑体"/>
                <w:sz w:val="28"/>
                <w:szCs w:val="28"/>
              </w:rPr>
              <w:t>10</w:t>
            </w:r>
          </w:p>
          <w:p>
            <w:pPr>
              <w:spacing w:line="500" w:lineRule="exact"/>
              <w:jc w:val="center"/>
              <w:rPr>
                <w:rFonts w:ascii="仿宋" w:hAnsi="仿宋" w:eastAsia="仿宋" w:cs="仿宋"/>
                <w:sz w:val="18"/>
                <w:szCs w:val="18"/>
              </w:rPr>
            </w:pPr>
            <w:r>
              <w:rPr>
                <w:rFonts w:hint="eastAsia" w:ascii="黑体" w:hAnsi="黑体" w:eastAsia="黑体" w:cs="黑体"/>
                <w:sz w:val="28"/>
                <w:szCs w:val="28"/>
              </w:rPr>
              <w:t>分</w:t>
            </w:r>
          </w:p>
        </w:tc>
        <w:tc>
          <w:tcPr>
            <w:tcW w:w="225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8.律师履行法律援助义务、参加社会服务及其他社会公益活动情况（1分）。</w:t>
            </w:r>
          </w:p>
        </w:tc>
        <w:tc>
          <w:tcPr>
            <w:tcW w:w="429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积极履行法律援助义务，办理法律援助案件，服务党委政府中心工作，参加社会服务及其他社会公益活动（1分）。</w:t>
            </w:r>
          </w:p>
        </w:tc>
        <w:tc>
          <w:tcPr>
            <w:tcW w:w="381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未按规定参加一村（社区）一律师等服务党委政府中心工作安排、参加社会服务及其他社会公益活动每次扣0.5分，最多扣1分，无正当理由拒绝分配的法律援助案件每次扣0.5分。</w:t>
            </w:r>
          </w:p>
        </w:tc>
        <w:tc>
          <w:tcPr>
            <w:tcW w:w="285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查看服务村（社区）工作记录、法律援助中心证明、相关服务资料。</w:t>
            </w:r>
          </w:p>
        </w:tc>
        <w:tc>
          <w:tcPr>
            <w:tcW w:w="720" w:type="dxa"/>
            <w:noWrap w:val="0"/>
            <w:vAlign w:val="center"/>
          </w:tcPr>
          <w:p>
            <w:pPr>
              <w:spacing w:line="240" w:lineRule="exact"/>
              <w:rPr>
                <w:rFonts w:hint="eastAsia" w:ascii="仿宋_GB2312" w:hAnsi="仿宋" w:eastAsia="仿宋_GB2312" w:cs="仿宋"/>
                <w:sz w:val="18"/>
                <w:szCs w:val="18"/>
              </w:rPr>
            </w:pPr>
          </w:p>
        </w:tc>
        <w:tc>
          <w:tcPr>
            <w:tcW w:w="690" w:type="dxa"/>
            <w:noWrap w:val="0"/>
            <w:vAlign w:val="center"/>
          </w:tcPr>
          <w:p>
            <w:pPr>
              <w:spacing w:line="240" w:lineRule="exact"/>
              <w:rPr>
                <w:rFonts w:hint="eastAsia"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750" w:type="dxa"/>
            <w:vMerge w:val="continue"/>
            <w:noWrap w:val="0"/>
            <w:vAlign w:val="center"/>
          </w:tcPr>
          <w:p>
            <w:pPr>
              <w:spacing w:line="240" w:lineRule="exact"/>
              <w:rPr>
                <w:rFonts w:ascii="仿宋" w:hAnsi="仿宋" w:eastAsia="仿宋" w:cs="仿宋"/>
                <w:sz w:val="18"/>
                <w:szCs w:val="18"/>
              </w:rPr>
            </w:pPr>
          </w:p>
        </w:tc>
        <w:tc>
          <w:tcPr>
            <w:tcW w:w="225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9.律师受到行业惩戒、行政处罚及其他警示约谈情况（5分）。</w:t>
            </w:r>
          </w:p>
        </w:tc>
        <w:tc>
          <w:tcPr>
            <w:tcW w:w="429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年度内没有当事人到司法行政机关、律师协会投诉律所及其律师，未受到行业处分、行政处罚及其他警示约谈（5分）。</w:t>
            </w:r>
          </w:p>
        </w:tc>
        <w:tc>
          <w:tcPr>
            <w:tcW w:w="381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律师有1人次受到行业处分或行政处罚的本项不得分；律师受到警示约谈1人次扣1分。</w:t>
            </w:r>
          </w:p>
        </w:tc>
        <w:tc>
          <w:tcPr>
            <w:tcW w:w="285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向协会投诉受理中心了解，查看律协相关资料。</w:t>
            </w:r>
          </w:p>
        </w:tc>
        <w:tc>
          <w:tcPr>
            <w:tcW w:w="720" w:type="dxa"/>
            <w:noWrap w:val="0"/>
            <w:vAlign w:val="center"/>
          </w:tcPr>
          <w:p>
            <w:pPr>
              <w:spacing w:line="240" w:lineRule="exact"/>
              <w:rPr>
                <w:rFonts w:hint="eastAsia" w:ascii="仿宋_GB2312" w:hAnsi="仿宋" w:eastAsia="仿宋_GB2312" w:cs="仿宋"/>
                <w:sz w:val="18"/>
                <w:szCs w:val="18"/>
              </w:rPr>
            </w:pPr>
          </w:p>
        </w:tc>
        <w:tc>
          <w:tcPr>
            <w:tcW w:w="690" w:type="dxa"/>
            <w:noWrap w:val="0"/>
            <w:vAlign w:val="center"/>
          </w:tcPr>
          <w:p>
            <w:pPr>
              <w:spacing w:line="240" w:lineRule="exact"/>
              <w:rPr>
                <w:rFonts w:hint="eastAsia"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750" w:type="dxa"/>
            <w:vMerge w:val="continue"/>
            <w:noWrap w:val="0"/>
            <w:vAlign w:val="center"/>
          </w:tcPr>
          <w:p>
            <w:pPr>
              <w:spacing w:line="240" w:lineRule="exact"/>
              <w:rPr>
                <w:rFonts w:ascii="仿宋" w:hAnsi="仿宋" w:eastAsia="仿宋" w:cs="仿宋"/>
                <w:sz w:val="18"/>
                <w:szCs w:val="18"/>
              </w:rPr>
            </w:pPr>
          </w:p>
        </w:tc>
        <w:tc>
          <w:tcPr>
            <w:tcW w:w="225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10.律师执业年度考核情况（4分）。</w:t>
            </w:r>
          </w:p>
        </w:tc>
        <w:tc>
          <w:tcPr>
            <w:tcW w:w="429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按上报确定的时间召开律所律师年度考核会议（1分），邀请所在辖区司法局律师管理部门人员参加（1分），组织律师分别述职、现场评议，确定考核结果，并做好记录（2分）。</w:t>
            </w:r>
          </w:p>
        </w:tc>
        <w:tc>
          <w:tcPr>
            <w:tcW w:w="381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未按上报时间召开律师年度考核会议扣1分，未邀请司法行政机关参加扣1分，未组织律师分别述职扣1分，未现场评议确定考核结果扣1分，未做好考核记录扣1分，律师每缺少1人扣0.5分。</w:t>
            </w:r>
          </w:p>
        </w:tc>
        <w:tc>
          <w:tcPr>
            <w:tcW w:w="285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核对上报考核时间和实际考核考核时间、查看考核会议记录、图片、谈话了解。</w:t>
            </w:r>
          </w:p>
        </w:tc>
        <w:tc>
          <w:tcPr>
            <w:tcW w:w="720" w:type="dxa"/>
            <w:noWrap w:val="0"/>
            <w:vAlign w:val="center"/>
          </w:tcPr>
          <w:p>
            <w:pPr>
              <w:spacing w:line="240" w:lineRule="exact"/>
              <w:rPr>
                <w:rFonts w:hint="eastAsia" w:ascii="仿宋_GB2312" w:hAnsi="仿宋" w:eastAsia="仿宋_GB2312" w:cs="仿宋"/>
                <w:sz w:val="18"/>
                <w:szCs w:val="18"/>
              </w:rPr>
            </w:pPr>
          </w:p>
        </w:tc>
        <w:tc>
          <w:tcPr>
            <w:tcW w:w="690" w:type="dxa"/>
            <w:noWrap w:val="0"/>
            <w:vAlign w:val="center"/>
          </w:tcPr>
          <w:p>
            <w:pPr>
              <w:spacing w:line="240" w:lineRule="exact"/>
              <w:rPr>
                <w:rFonts w:hint="eastAsia" w:ascii="仿宋_GB2312" w:hAnsi="仿宋" w:eastAsia="仿宋_GB2312" w:cs="仿宋"/>
                <w:sz w:val="18"/>
                <w:szCs w:val="18"/>
              </w:rPr>
            </w:pPr>
          </w:p>
        </w:tc>
      </w:tr>
    </w:tbl>
    <w:p>
      <w:pPr>
        <w:spacing w:line="560" w:lineRule="exact"/>
        <w:jc w:val="center"/>
        <w:rPr>
          <w:rFonts w:ascii="方正大标宋简体" w:hAnsi="方正大标宋简体" w:eastAsia="方正大标宋简体" w:cs="方正大标宋简体"/>
          <w:sz w:val="44"/>
          <w:szCs w:val="44"/>
        </w:rPr>
      </w:pPr>
      <w:r>
        <w:rPr>
          <w:rFonts w:hint="eastAsia"/>
        </w:rPr>
        <w:br w:type="page"/>
      </w:r>
      <w:r>
        <w:rPr>
          <w:rFonts w:hint="eastAsia" w:ascii="方正大标宋简体" w:hAnsi="方正大标宋简体" w:eastAsia="方正大标宋简体" w:cs="方正大标宋简体"/>
          <w:sz w:val="44"/>
          <w:szCs w:val="44"/>
        </w:rPr>
        <w:t>郑州市律师事务所年度检查量化考核评分标准（</w:t>
      </w:r>
      <w:r>
        <w:rPr>
          <w:rFonts w:ascii="方正大标宋简体" w:hAnsi="方正大标宋简体" w:eastAsia="方正大标宋简体" w:cs="方正大标宋简体"/>
          <w:sz w:val="44"/>
          <w:szCs w:val="44"/>
          <w:lang w:val="en"/>
        </w:rPr>
        <w:t>202</w:t>
      </w:r>
      <w:r>
        <w:rPr>
          <w:rFonts w:hint="eastAsia" w:ascii="方正大标宋简体" w:hAnsi="方正大标宋简体" w:eastAsia="方正大标宋简体" w:cs="方正大标宋简体"/>
          <w:sz w:val="44"/>
          <w:szCs w:val="44"/>
          <w:lang w:val="en-US" w:eastAsia="zh-CN"/>
        </w:rPr>
        <w:t>2</w:t>
      </w:r>
      <w:r>
        <w:rPr>
          <w:rFonts w:hint="eastAsia" w:ascii="方正大标宋简体" w:hAnsi="方正大标宋简体" w:eastAsia="方正大标宋简体" w:cs="方正大标宋简体"/>
          <w:sz w:val="44"/>
          <w:szCs w:val="44"/>
        </w:rPr>
        <w:t>年）</w:t>
      </w:r>
    </w:p>
    <w:p>
      <w:pPr>
        <w:spacing w:line="560" w:lineRule="exact"/>
      </w:pPr>
    </w:p>
    <w:tbl>
      <w:tblPr>
        <w:tblStyle w:val="3"/>
        <w:tblW w:w="15360" w:type="dxa"/>
        <w:tblInd w:w="-5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250"/>
        <w:gridCol w:w="4290"/>
        <w:gridCol w:w="3810"/>
        <w:gridCol w:w="2850"/>
        <w:gridCol w:w="72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pPr>
              <w:jc w:val="center"/>
              <w:rPr>
                <w:rFonts w:ascii="黑体" w:hAnsi="黑体" w:eastAsia="黑体" w:cs="黑体"/>
              </w:rPr>
            </w:pPr>
            <w:r>
              <w:rPr>
                <w:rFonts w:hint="eastAsia" w:ascii="黑体" w:hAnsi="黑体" w:eastAsia="黑体" w:cs="黑体"/>
              </w:rPr>
              <w:t>类别</w:t>
            </w:r>
          </w:p>
        </w:tc>
        <w:tc>
          <w:tcPr>
            <w:tcW w:w="2250" w:type="dxa"/>
            <w:noWrap w:val="0"/>
            <w:vAlign w:val="center"/>
          </w:tcPr>
          <w:p>
            <w:pPr>
              <w:jc w:val="center"/>
              <w:rPr>
                <w:rFonts w:ascii="黑体" w:hAnsi="黑体" w:eastAsia="黑体" w:cs="黑体"/>
              </w:rPr>
            </w:pPr>
            <w:r>
              <w:rPr>
                <w:rFonts w:hint="eastAsia" w:ascii="黑体" w:hAnsi="黑体" w:eastAsia="黑体" w:cs="黑体"/>
              </w:rPr>
              <w:t>项目和分值</w:t>
            </w:r>
          </w:p>
        </w:tc>
        <w:tc>
          <w:tcPr>
            <w:tcW w:w="4290" w:type="dxa"/>
            <w:noWrap w:val="0"/>
            <w:vAlign w:val="center"/>
          </w:tcPr>
          <w:p>
            <w:pPr>
              <w:jc w:val="center"/>
              <w:rPr>
                <w:rFonts w:ascii="黑体" w:hAnsi="黑体" w:eastAsia="黑体" w:cs="黑体"/>
              </w:rPr>
            </w:pPr>
            <w:r>
              <w:rPr>
                <w:rFonts w:hint="eastAsia" w:ascii="黑体" w:hAnsi="黑体" w:eastAsia="黑体" w:cs="黑体"/>
              </w:rPr>
              <w:t>基础标准</w:t>
            </w:r>
          </w:p>
        </w:tc>
        <w:tc>
          <w:tcPr>
            <w:tcW w:w="3810" w:type="dxa"/>
            <w:noWrap w:val="0"/>
            <w:vAlign w:val="center"/>
          </w:tcPr>
          <w:p>
            <w:pPr>
              <w:jc w:val="center"/>
              <w:rPr>
                <w:rFonts w:ascii="黑体" w:hAnsi="黑体" w:eastAsia="黑体" w:cs="黑体"/>
              </w:rPr>
            </w:pPr>
            <w:r>
              <w:rPr>
                <w:rFonts w:hint="eastAsia" w:ascii="黑体" w:hAnsi="黑体" w:eastAsia="黑体" w:cs="黑体"/>
              </w:rPr>
              <w:t>加（扣）分标准</w:t>
            </w:r>
          </w:p>
        </w:tc>
        <w:tc>
          <w:tcPr>
            <w:tcW w:w="2850" w:type="dxa"/>
            <w:noWrap w:val="0"/>
            <w:vAlign w:val="center"/>
          </w:tcPr>
          <w:p>
            <w:pPr>
              <w:jc w:val="center"/>
              <w:rPr>
                <w:rFonts w:ascii="黑体" w:hAnsi="黑体" w:eastAsia="黑体" w:cs="黑体"/>
              </w:rPr>
            </w:pPr>
            <w:r>
              <w:rPr>
                <w:rFonts w:hint="eastAsia" w:ascii="黑体" w:hAnsi="黑体" w:eastAsia="黑体" w:cs="黑体"/>
              </w:rPr>
              <w:t>考核方式</w:t>
            </w:r>
          </w:p>
        </w:tc>
        <w:tc>
          <w:tcPr>
            <w:tcW w:w="720" w:type="dxa"/>
            <w:noWrap w:val="0"/>
            <w:vAlign w:val="center"/>
          </w:tcPr>
          <w:p>
            <w:pPr>
              <w:jc w:val="center"/>
              <w:rPr>
                <w:rFonts w:ascii="黑体" w:hAnsi="黑体" w:eastAsia="黑体" w:cs="黑体"/>
              </w:rPr>
            </w:pPr>
            <w:r>
              <w:rPr>
                <w:rFonts w:hint="eastAsia" w:ascii="黑体" w:hAnsi="黑体" w:eastAsia="黑体" w:cs="黑体"/>
              </w:rPr>
              <w:t>自评</w:t>
            </w:r>
          </w:p>
          <w:p>
            <w:pPr>
              <w:jc w:val="center"/>
              <w:rPr>
                <w:rFonts w:ascii="黑体" w:hAnsi="黑体" w:eastAsia="黑体" w:cs="黑体"/>
              </w:rPr>
            </w:pPr>
            <w:r>
              <w:rPr>
                <w:rFonts w:hint="eastAsia" w:ascii="黑体" w:hAnsi="黑体" w:eastAsia="黑体" w:cs="黑体"/>
              </w:rPr>
              <w:t>分值</w:t>
            </w:r>
          </w:p>
        </w:tc>
        <w:tc>
          <w:tcPr>
            <w:tcW w:w="690" w:type="dxa"/>
            <w:noWrap w:val="0"/>
            <w:vAlign w:val="center"/>
          </w:tcPr>
          <w:p>
            <w:pPr>
              <w:jc w:val="center"/>
              <w:rPr>
                <w:rFonts w:ascii="黑体" w:hAnsi="黑体" w:eastAsia="黑体" w:cs="黑体"/>
              </w:rPr>
            </w:pPr>
            <w:r>
              <w:rPr>
                <w:rFonts w:hint="eastAsia" w:ascii="黑体" w:hAnsi="黑体" w:eastAsia="黑体" w:cs="黑体"/>
              </w:rPr>
              <w:t>考核</w:t>
            </w:r>
          </w:p>
          <w:p>
            <w:pPr>
              <w:jc w:val="center"/>
              <w:rPr>
                <w:rFonts w:ascii="黑体" w:hAnsi="黑体" w:eastAsia="黑体" w:cs="黑体"/>
              </w:rPr>
            </w:pPr>
            <w:r>
              <w:rPr>
                <w:rFonts w:hint="eastAsia" w:ascii="黑体" w:hAnsi="黑体" w:eastAsia="黑体" w:cs="黑体"/>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trPr>
        <w:tc>
          <w:tcPr>
            <w:tcW w:w="750" w:type="dxa"/>
            <w:vMerge w:val="restart"/>
            <w:noWrap w:val="0"/>
            <w:vAlign w:val="center"/>
          </w:tcPr>
          <w:p>
            <w:pPr>
              <w:spacing w:line="500" w:lineRule="exact"/>
              <w:jc w:val="center"/>
              <w:rPr>
                <w:rFonts w:ascii="黑体" w:hAnsi="黑体" w:eastAsia="黑体" w:cs="黑体"/>
                <w:sz w:val="28"/>
                <w:szCs w:val="28"/>
              </w:rPr>
            </w:pPr>
            <w:r>
              <w:rPr>
                <w:rFonts w:hint="eastAsia" w:ascii="黑体" w:hAnsi="黑体" w:eastAsia="黑体" w:cs="黑体"/>
                <w:sz w:val="28"/>
                <w:szCs w:val="28"/>
              </w:rPr>
              <w:t>四</w:t>
            </w:r>
          </w:p>
          <w:p>
            <w:pPr>
              <w:spacing w:line="500" w:lineRule="exact"/>
              <w:jc w:val="center"/>
              <w:rPr>
                <w:rFonts w:ascii="黑体" w:hAnsi="黑体" w:eastAsia="黑体" w:cs="黑体"/>
                <w:sz w:val="28"/>
                <w:szCs w:val="28"/>
              </w:rPr>
            </w:pPr>
            <w:r>
              <w:rPr>
                <w:rFonts w:hint="eastAsia" w:ascii="黑体" w:hAnsi="黑体" w:eastAsia="黑体" w:cs="黑体"/>
                <w:sz w:val="28"/>
                <w:szCs w:val="28"/>
              </w:rPr>
              <w:t>内</w:t>
            </w:r>
          </w:p>
          <w:p>
            <w:pPr>
              <w:spacing w:line="500" w:lineRule="exact"/>
              <w:jc w:val="center"/>
              <w:rPr>
                <w:rFonts w:ascii="黑体" w:hAnsi="黑体" w:eastAsia="黑体" w:cs="黑体"/>
                <w:sz w:val="28"/>
                <w:szCs w:val="28"/>
              </w:rPr>
            </w:pPr>
            <w:r>
              <w:rPr>
                <w:rFonts w:hint="eastAsia" w:ascii="黑体" w:hAnsi="黑体" w:eastAsia="黑体" w:cs="黑体"/>
                <w:sz w:val="28"/>
                <w:szCs w:val="28"/>
              </w:rPr>
              <w:t>部</w:t>
            </w:r>
          </w:p>
          <w:p>
            <w:pPr>
              <w:spacing w:line="500" w:lineRule="exact"/>
              <w:jc w:val="center"/>
              <w:rPr>
                <w:rFonts w:ascii="黑体" w:hAnsi="黑体" w:eastAsia="黑体" w:cs="黑体"/>
                <w:sz w:val="28"/>
                <w:szCs w:val="28"/>
              </w:rPr>
            </w:pPr>
            <w:r>
              <w:rPr>
                <w:rFonts w:hint="eastAsia" w:ascii="黑体" w:hAnsi="黑体" w:eastAsia="黑体" w:cs="黑体"/>
                <w:sz w:val="28"/>
                <w:szCs w:val="28"/>
              </w:rPr>
              <w:t>管</w:t>
            </w:r>
          </w:p>
          <w:p>
            <w:pPr>
              <w:spacing w:line="500" w:lineRule="exact"/>
              <w:jc w:val="center"/>
              <w:rPr>
                <w:rFonts w:ascii="黑体" w:hAnsi="黑体" w:eastAsia="黑体" w:cs="黑体"/>
                <w:sz w:val="28"/>
                <w:szCs w:val="28"/>
              </w:rPr>
            </w:pPr>
            <w:r>
              <w:rPr>
                <w:rFonts w:hint="eastAsia" w:ascii="黑体" w:hAnsi="黑体" w:eastAsia="黑体" w:cs="黑体"/>
                <w:sz w:val="28"/>
                <w:szCs w:val="28"/>
              </w:rPr>
              <w:t>理</w:t>
            </w:r>
          </w:p>
          <w:p>
            <w:pPr>
              <w:spacing w:line="500" w:lineRule="exact"/>
              <w:jc w:val="center"/>
              <w:rPr>
                <w:rFonts w:ascii="黑体" w:hAnsi="黑体" w:eastAsia="黑体" w:cs="黑体"/>
                <w:sz w:val="28"/>
                <w:szCs w:val="28"/>
              </w:rPr>
            </w:pPr>
            <w:r>
              <w:rPr>
                <w:rFonts w:hint="eastAsia" w:ascii="黑体" w:hAnsi="黑体" w:eastAsia="黑体" w:cs="黑体"/>
                <w:sz w:val="28"/>
                <w:szCs w:val="28"/>
              </w:rPr>
              <w:t>情</w:t>
            </w:r>
          </w:p>
          <w:p>
            <w:pPr>
              <w:spacing w:line="500" w:lineRule="exact"/>
              <w:jc w:val="center"/>
              <w:rPr>
                <w:rFonts w:ascii="黑体" w:hAnsi="黑体" w:eastAsia="黑体" w:cs="黑体"/>
                <w:sz w:val="28"/>
                <w:szCs w:val="28"/>
              </w:rPr>
            </w:pPr>
            <w:r>
              <w:rPr>
                <w:rFonts w:hint="eastAsia" w:ascii="黑体" w:hAnsi="黑体" w:eastAsia="黑体" w:cs="黑体"/>
                <w:sz w:val="28"/>
                <w:szCs w:val="28"/>
              </w:rPr>
              <w:t>况</w:t>
            </w:r>
          </w:p>
          <w:p>
            <w:pPr>
              <w:spacing w:line="500" w:lineRule="exact"/>
              <w:jc w:val="center"/>
              <w:rPr>
                <w:rFonts w:ascii="黑体" w:hAnsi="黑体" w:eastAsia="黑体" w:cs="黑体"/>
                <w:sz w:val="28"/>
                <w:szCs w:val="28"/>
              </w:rPr>
            </w:pPr>
            <w:r>
              <w:rPr>
                <w:rFonts w:hint="eastAsia" w:ascii="黑体" w:hAnsi="黑体" w:eastAsia="黑体" w:cs="黑体"/>
                <w:sz w:val="28"/>
                <w:szCs w:val="28"/>
              </w:rPr>
              <w:t>50</w:t>
            </w:r>
          </w:p>
          <w:p>
            <w:pPr>
              <w:spacing w:line="500" w:lineRule="exact"/>
              <w:jc w:val="center"/>
              <w:rPr>
                <w:rFonts w:ascii="仿宋" w:hAnsi="仿宋" w:eastAsia="仿宋" w:cs="仿宋"/>
              </w:rPr>
            </w:pPr>
            <w:r>
              <w:rPr>
                <w:rFonts w:hint="eastAsia" w:ascii="黑体" w:hAnsi="黑体" w:eastAsia="黑体" w:cs="黑体"/>
                <w:sz w:val="28"/>
                <w:szCs w:val="28"/>
              </w:rPr>
              <w:t>分</w:t>
            </w:r>
          </w:p>
        </w:tc>
        <w:tc>
          <w:tcPr>
            <w:tcW w:w="225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11.执业管理制度建立、实施和执业人员信息公示情况（12分）。</w:t>
            </w:r>
          </w:p>
        </w:tc>
        <w:tc>
          <w:tcPr>
            <w:tcW w:w="429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建立统一收案制度、收费管理制度、财务管理制度、利益冲突审查制度、文书印章使用统一管理制度、重大疑难案件请示报告、集体研究和检查督导制度、表彰奖励制度、投诉查处制度、律师执业年度考核制度、业务档案管理制度、违规律师辞退和除名制度，能按照制度落实；（6分）有无立案登记本，立案有无专人审批；有无律师事务所出函登记本，律师函是否编号；有无律师事务所印章使用登记本，印章是否专人管理（4分）；执业人员信息公示（2分）。</w:t>
            </w:r>
          </w:p>
        </w:tc>
        <w:tc>
          <w:tcPr>
            <w:tcW w:w="381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12项制度中，少1项制度扣0.5分；有制度不切合实际的每项扣0.3分，未按照制度落实的每项次扣0.5分，没有立案登记本扣2分；有立案登记本，没有专人审批扣1分，没有出函登记本扣2分；有出函登记本，填写不规范扣1分，未编号扣1分，没有印章使用登记本扣2分；印章无专人管理扣1分；个人用章与公务用章混合登记扣1分；执业人员信息公示与实际不符扣2分。</w:t>
            </w:r>
          </w:p>
        </w:tc>
        <w:tc>
          <w:tcPr>
            <w:tcW w:w="285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从中院裁判文书网随机抽查3份判决调取档案卷宗，检查卷宗中的案件批办单、收费凭证、委托书、委托合同、风险告知书、办案质量监督卡、办案小结等内容是否完善，1份档案中每缺少1项内容扣1分；有2份以上档案中每缺少1项内容扣2分，最多扣10分。</w:t>
            </w:r>
          </w:p>
        </w:tc>
        <w:tc>
          <w:tcPr>
            <w:tcW w:w="720" w:type="dxa"/>
            <w:noWrap w:val="0"/>
            <w:vAlign w:val="center"/>
          </w:tcPr>
          <w:p>
            <w:pPr>
              <w:jc w:val="center"/>
              <w:rPr>
                <w:rFonts w:hint="eastAsia" w:ascii="仿宋_GB2312" w:hAnsi="黑体" w:eastAsia="仿宋_GB2312" w:cs="黑体"/>
              </w:rPr>
            </w:pPr>
          </w:p>
        </w:tc>
        <w:tc>
          <w:tcPr>
            <w:tcW w:w="690" w:type="dxa"/>
            <w:noWrap w:val="0"/>
            <w:vAlign w:val="center"/>
          </w:tcPr>
          <w:p>
            <w:pPr>
              <w:jc w:val="center"/>
              <w:rPr>
                <w:rFonts w:hint="eastAsia" w:ascii="仿宋_GB2312" w:hAnsi="黑体" w:eastAsia="仿宋_GB2312"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750" w:type="dxa"/>
            <w:vMerge w:val="continue"/>
            <w:noWrap w:val="0"/>
            <w:vAlign w:val="center"/>
          </w:tcPr>
          <w:p>
            <w:pPr>
              <w:spacing w:line="240" w:lineRule="exact"/>
              <w:rPr>
                <w:rFonts w:ascii="仿宋" w:hAnsi="仿宋" w:eastAsia="仿宋" w:cs="仿宋"/>
              </w:rPr>
            </w:pPr>
          </w:p>
        </w:tc>
        <w:tc>
          <w:tcPr>
            <w:tcW w:w="225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12.收费室设立、财务管理、收费管理、公示和分配管理制度建立、实施情况（12分）。</w:t>
            </w:r>
          </w:p>
        </w:tc>
        <w:tc>
          <w:tcPr>
            <w:tcW w:w="429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设立收费室、公示收费标准并落实财务管理制度，严格执行律师收费相关规定，无律师私自收费、乱收费、收费不开具发票现象。收费合同或条款包括：收费项目、收费标准、收费方式、收费数额、付款和结算方式、争议解决方式等内容。有无收费凭证，是否一案一发票；聘用会计是否符合规定要求（12分）。</w:t>
            </w:r>
          </w:p>
        </w:tc>
        <w:tc>
          <w:tcPr>
            <w:tcW w:w="381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未设收费室的扣5分；没有聘用专职会计的扣2分；收费标准未公示的扣1分，收费合同或收费条款漏一项扣1分，私自收费的，每件扣5分。收费没有开具正规发票的每件扣3分；发现2起以上没有正规发票的扣8分；。</w:t>
            </w:r>
          </w:p>
        </w:tc>
        <w:tc>
          <w:tcPr>
            <w:tcW w:w="285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从中国裁判文书网随机抽查3份终审判决调取档案卷宗查看收费执行情况。</w:t>
            </w:r>
          </w:p>
        </w:tc>
        <w:tc>
          <w:tcPr>
            <w:tcW w:w="720" w:type="dxa"/>
            <w:noWrap w:val="0"/>
            <w:vAlign w:val="center"/>
          </w:tcPr>
          <w:p>
            <w:pPr>
              <w:jc w:val="center"/>
              <w:rPr>
                <w:rFonts w:hint="eastAsia" w:ascii="仿宋_GB2312" w:hAnsi="黑体" w:eastAsia="仿宋_GB2312" w:cs="黑体"/>
              </w:rPr>
            </w:pPr>
          </w:p>
        </w:tc>
        <w:tc>
          <w:tcPr>
            <w:tcW w:w="690" w:type="dxa"/>
            <w:noWrap w:val="0"/>
            <w:vAlign w:val="center"/>
          </w:tcPr>
          <w:p>
            <w:pPr>
              <w:jc w:val="center"/>
              <w:rPr>
                <w:rFonts w:hint="eastAsia" w:ascii="仿宋_GB2312" w:hAnsi="黑体" w:eastAsia="仿宋_GB2312"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750" w:type="dxa"/>
            <w:vMerge w:val="continue"/>
            <w:noWrap w:val="0"/>
            <w:vAlign w:val="center"/>
          </w:tcPr>
          <w:p>
            <w:pPr>
              <w:spacing w:line="240" w:lineRule="exact"/>
              <w:rPr>
                <w:rFonts w:ascii="仿宋" w:hAnsi="仿宋" w:eastAsia="仿宋" w:cs="仿宋"/>
              </w:rPr>
            </w:pPr>
          </w:p>
        </w:tc>
        <w:tc>
          <w:tcPr>
            <w:tcW w:w="225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13.依法纳税、管理分支机构、建立执业风险、事业发展等基金及使用情况（6分）</w:t>
            </w:r>
          </w:p>
        </w:tc>
        <w:tc>
          <w:tcPr>
            <w:tcW w:w="429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是否依法纳税，按照规定对分支机构进行管理，是否建立提取事业发展基金，是否按规定为律师和辅助人员购买社会保险；是否建立提取律师执业风险</w:t>
            </w:r>
            <w:r>
              <w:rPr>
                <w:rFonts w:hint="eastAsia" w:ascii="仿宋_GB2312" w:hAnsi="仿宋" w:eastAsia="仿宋_GB2312" w:cs="仿宋"/>
                <w:sz w:val="18"/>
                <w:szCs w:val="18"/>
                <w:lang w:eastAsia="zh-CN"/>
              </w:rPr>
              <w:t>基金</w:t>
            </w:r>
            <w:r>
              <w:rPr>
                <w:rFonts w:hint="eastAsia" w:ascii="仿宋_GB2312" w:hAnsi="仿宋" w:eastAsia="仿宋_GB2312" w:cs="仿宋"/>
                <w:sz w:val="18"/>
                <w:szCs w:val="18"/>
              </w:rPr>
              <w:t>（省律协已统一为律师购买）。</w:t>
            </w:r>
          </w:p>
        </w:tc>
        <w:tc>
          <w:tcPr>
            <w:tcW w:w="381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未按照规定纳税扣1分；未提取事业发展基金扣3分；未按规定为律师和辅助人员购买社会保险扣2分。</w:t>
            </w:r>
          </w:p>
        </w:tc>
        <w:tc>
          <w:tcPr>
            <w:tcW w:w="285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查看纳税凭证、设立基金财务报表、购买保险凭证。</w:t>
            </w:r>
          </w:p>
        </w:tc>
        <w:tc>
          <w:tcPr>
            <w:tcW w:w="720" w:type="dxa"/>
            <w:noWrap w:val="0"/>
            <w:vAlign w:val="center"/>
          </w:tcPr>
          <w:p>
            <w:pPr>
              <w:jc w:val="center"/>
              <w:rPr>
                <w:rFonts w:hint="eastAsia" w:ascii="仿宋_GB2312" w:hAnsi="黑体" w:eastAsia="仿宋_GB2312" w:cs="黑体"/>
              </w:rPr>
            </w:pPr>
          </w:p>
        </w:tc>
        <w:tc>
          <w:tcPr>
            <w:tcW w:w="690" w:type="dxa"/>
            <w:noWrap w:val="0"/>
            <w:vAlign w:val="center"/>
          </w:tcPr>
          <w:p>
            <w:pPr>
              <w:jc w:val="center"/>
              <w:rPr>
                <w:rFonts w:hint="eastAsia" w:ascii="仿宋_GB2312" w:hAnsi="黑体" w:eastAsia="仿宋_GB2312"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50" w:type="dxa"/>
            <w:vMerge w:val="continue"/>
            <w:noWrap w:val="0"/>
            <w:vAlign w:val="center"/>
          </w:tcPr>
          <w:p>
            <w:pPr>
              <w:spacing w:line="240" w:lineRule="exact"/>
              <w:rPr>
                <w:rFonts w:ascii="仿宋" w:hAnsi="仿宋" w:eastAsia="仿宋" w:cs="仿宋"/>
              </w:rPr>
            </w:pPr>
          </w:p>
        </w:tc>
        <w:tc>
          <w:tcPr>
            <w:tcW w:w="225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14.管理聘用律师和辅助人员及律师执业档案、诚信档案建立情况（5分）。</w:t>
            </w:r>
          </w:p>
        </w:tc>
        <w:tc>
          <w:tcPr>
            <w:tcW w:w="429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与聘用律师、实习律师、辅助人员等签订合法的聘用合同，律师、辅助人员聘用合同是否一人一份，律师执业档案、诚信档案是否一人一档（5分）。</w:t>
            </w:r>
          </w:p>
        </w:tc>
        <w:tc>
          <w:tcPr>
            <w:tcW w:w="381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有1人没有聘用合同的扣1分；2人以上没有聘用合同的扣2分；未建立律师执业诚信档案扣3分；有档案，内容不齐全扣1分（内容包含年度个人总结、律师年度考核表、奖惩材料、转所资料等）。</w:t>
            </w:r>
          </w:p>
        </w:tc>
        <w:tc>
          <w:tcPr>
            <w:tcW w:w="285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查看制度、聘用合同、执业档案、诚信档案，谈话了解。</w:t>
            </w:r>
          </w:p>
        </w:tc>
        <w:tc>
          <w:tcPr>
            <w:tcW w:w="720" w:type="dxa"/>
            <w:noWrap w:val="0"/>
            <w:vAlign w:val="center"/>
          </w:tcPr>
          <w:p>
            <w:pPr>
              <w:jc w:val="center"/>
              <w:rPr>
                <w:rFonts w:hint="eastAsia" w:ascii="仿宋_GB2312" w:hAnsi="黑体" w:eastAsia="仿宋_GB2312" w:cs="黑体"/>
              </w:rPr>
            </w:pPr>
          </w:p>
        </w:tc>
        <w:tc>
          <w:tcPr>
            <w:tcW w:w="690" w:type="dxa"/>
            <w:noWrap w:val="0"/>
            <w:vAlign w:val="center"/>
          </w:tcPr>
          <w:p>
            <w:pPr>
              <w:jc w:val="center"/>
              <w:rPr>
                <w:rFonts w:hint="eastAsia" w:ascii="仿宋_GB2312" w:hAnsi="黑体" w:eastAsia="仿宋_GB2312" w:cs="黑体"/>
              </w:rPr>
            </w:pPr>
          </w:p>
        </w:tc>
      </w:tr>
    </w:tbl>
    <w:p>
      <w:pPr>
        <w:spacing w:line="560" w:lineRule="exact"/>
        <w:jc w:val="center"/>
        <w:rPr>
          <w:rFonts w:ascii="方正大标宋简体" w:hAnsi="方正大标宋简体" w:eastAsia="方正大标宋简体" w:cs="方正大标宋简体"/>
          <w:sz w:val="44"/>
          <w:szCs w:val="44"/>
        </w:rPr>
      </w:pPr>
      <w:r>
        <w:rPr>
          <w:rFonts w:hint="eastAsia"/>
        </w:rPr>
        <w:br w:type="page"/>
      </w:r>
      <w:r>
        <w:rPr>
          <w:rFonts w:hint="eastAsia" w:ascii="方正大标宋简体" w:hAnsi="方正大标宋简体" w:eastAsia="方正大标宋简体" w:cs="方正大标宋简体"/>
          <w:sz w:val="44"/>
          <w:szCs w:val="44"/>
        </w:rPr>
        <w:t>郑州市律师事务所年度检查量化考核评分标准（</w:t>
      </w:r>
      <w:r>
        <w:rPr>
          <w:rFonts w:ascii="方正大标宋简体" w:hAnsi="方正大标宋简体" w:eastAsia="方正大标宋简体" w:cs="方正大标宋简体"/>
          <w:sz w:val="44"/>
          <w:szCs w:val="44"/>
          <w:lang w:val="en"/>
        </w:rPr>
        <w:t>202</w:t>
      </w:r>
      <w:r>
        <w:rPr>
          <w:rFonts w:hint="eastAsia" w:ascii="方正大标宋简体" w:hAnsi="方正大标宋简体" w:eastAsia="方正大标宋简体" w:cs="方正大标宋简体"/>
          <w:sz w:val="44"/>
          <w:szCs w:val="44"/>
          <w:lang w:val="en-US" w:eastAsia="zh-CN"/>
        </w:rPr>
        <w:t>2</w:t>
      </w:r>
      <w:r>
        <w:rPr>
          <w:rFonts w:hint="eastAsia" w:ascii="方正大标宋简体" w:hAnsi="方正大标宋简体" w:eastAsia="方正大标宋简体" w:cs="方正大标宋简体"/>
          <w:sz w:val="44"/>
          <w:szCs w:val="44"/>
        </w:rPr>
        <w:t>年）</w:t>
      </w:r>
    </w:p>
    <w:p>
      <w:pPr>
        <w:spacing w:line="560" w:lineRule="exact"/>
      </w:pPr>
    </w:p>
    <w:tbl>
      <w:tblPr>
        <w:tblStyle w:val="3"/>
        <w:tblW w:w="15360" w:type="dxa"/>
        <w:tblInd w:w="-5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250"/>
        <w:gridCol w:w="4290"/>
        <w:gridCol w:w="3810"/>
        <w:gridCol w:w="2850"/>
        <w:gridCol w:w="72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pPr>
              <w:jc w:val="center"/>
              <w:rPr>
                <w:rFonts w:ascii="黑体" w:hAnsi="黑体" w:eastAsia="黑体" w:cs="黑体"/>
              </w:rPr>
            </w:pPr>
            <w:r>
              <w:rPr>
                <w:rFonts w:hint="eastAsia" w:ascii="黑体" w:hAnsi="黑体" w:eastAsia="黑体" w:cs="黑体"/>
              </w:rPr>
              <w:t>类别</w:t>
            </w:r>
          </w:p>
        </w:tc>
        <w:tc>
          <w:tcPr>
            <w:tcW w:w="2250" w:type="dxa"/>
            <w:noWrap w:val="0"/>
            <w:vAlign w:val="center"/>
          </w:tcPr>
          <w:p>
            <w:pPr>
              <w:jc w:val="center"/>
              <w:rPr>
                <w:rFonts w:ascii="黑体" w:hAnsi="黑体" w:eastAsia="黑体" w:cs="黑体"/>
              </w:rPr>
            </w:pPr>
            <w:r>
              <w:rPr>
                <w:rFonts w:hint="eastAsia" w:ascii="黑体" w:hAnsi="黑体" w:eastAsia="黑体" w:cs="黑体"/>
              </w:rPr>
              <w:t>项目和分值</w:t>
            </w:r>
          </w:p>
        </w:tc>
        <w:tc>
          <w:tcPr>
            <w:tcW w:w="4290" w:type="dxa"/>
            <w:noWrap w:val="0"/>
            <w:vAlign w:val="center"/>
          </w:tcPr>
          <w:p>
            <w:pPr>
              <w:jc w:val="center"/>
              <w:rPr>
                <w:rFonts w:ascii="黑体" w:hAnsi="黑体" w:eastAsia="黑体" w:cs="黑体"/>
              </w:rPr>
            </w:pPr>
            <w:r>
              <w:rPr>
                <w:rFonts w:hint="eastAsia" w:ascii="黑体" w:hAnsi="黑体" w:eastAsia="黑体" w:cs="黑体"/>
              </w:rPr>
              <w:t>基础标准</w:t>
            </w:r>
          </w:p>
        </w:tc>
        <w:tc>
          <w:tcPr>
            <w:tcW w:w="3810" w:type="dxa"/>
            <w:noWrap w:val="0"/>
            <w:vAlign w:val="center"/>
          </w:tcPr>
          <w:p>
            <w:pPr>
              <w:jc w:val="center"/>
              <w:rPr>
                <w:rFonts w:ascii="黑体" w:hAnsi="黑体" w:eastAsia="黑体" w:cs="黑体"/>
              </w:rPr>
            </w:pPr>
            <w:r>
              <w:rPr>
                <w:rFonts w:hint="eastAsia" w:ascii="黑体" w:hAnsi="黑体" w:eastAsia="黑体" w:cs="黑体"/>
              </w:rPr>
              <w:t>加（扣）分标准</w:t>
            </w:r>
          </w:p>
        </w:tc>
        <w:tc>
          <w:tcPr>
            <w:tcW w:w="2850" w:type="dxa"/>
            <w:noWrap w:val="0"/>
            <w:vAlign w:val="center"/>
          </w:tcPr>
          <w:p>
            <w:pPr>
              <w:jc w:val="center"/>
              <w:rPr>
                <w:rFonts w:ascii="黑体" w:hAnsi="黑体" w:eastAsia="黑体" w:cs="黑体"/>
              </w:rPr>
            </w:pPr>
            <w:r>
              <w:rPr>
                <w:rFonts w:hint="eastAsia" w:ascii="黑体" w:hAnsi="黑体" w:eastAsia="黑体" w:cs="黑体"/>
              </w:rPr>
              <w:t>考核方式</w:t>
            </w:r>
          </w:p>
        </w:tc>
        <w:tc>
          <w:tcPr>
            <w:tcW w:w="720" w:type="dxa"/>
            <w:noWrap w:val="0"/>
            <w:vAlign w:val="center"/>
          </w:tcPr>
          <w:p>
            <w:pPr>
              <w:jc w:val="center"/>
              <w:rPr>
                <w:rFonts w:ascii="黑体" w:hAnsi="黑体" w:eastAsia="黑体" w:cs="黑体"/>
              </w:rPr>
            </w:pPr>
            <w:r>
              <w:rPr>
                <w:rFonts w:hint="eastAsia" w:ascii="黑体" w:hAnsi="黑体" w:eastAsia="黑体" w:cs="黑体"/>
              </w:rPr>
              <w:t>自评</w:t>
            </w:r>
          </w:p>
          <w:p>
            <w:pPr>
              <w:jc w:val="center"/>
              <w:rPr>
                <w:rFonts w:ascii="黑体" w:hAnsi="黑体" w:eastAsia="黑体" w:cs="黑体"/>
              </w:rPr>
            </w:pPr>
            <w:r>
              <w:rPr>
                <w:rFonts w:hint="eastAsia" w:ascii="黑体" w:hAnsi="黑体" w:eastAsia="黑体" w:cs="黑体"/>
              </w:rPr>
              <w:t>分值</w:t>
            </w:r>
          </w:p>
        </w:tc>
        <w:tc>
          <w:tcPr>
            <w:tcW w:w="690" w:type="dxa"/>
            <w:noWrap w:val="0"/>
            <w:vAlign w:val="center"/>
          </w:tcPr>
          <w:p>
            <w:pPr>
              <w:jc w:val="center"/>
              <w:rPr>
                <w:rFonts w:ascii="黑体" w:hAnsi="黑体" w:eastAsia="黑体" w:cs="黑体"/>
              </w:rPr>
            </w:pPr>
            <w:r>
              <w:rPr>
                <w:rFonts w:hint="eastAsia" w:ascii="黑体" w:hAnsi="黑体" w:eastAsia="黑体" w:cs="黑体"/>
              </w:rPr>
              <w:t>考核</w:t>
            </w:r>
          </w:p>
          <w:p>
            <w:pPr>
              <w:jc w:val="center"/>
              <w:rPr>
                <w:rFonts w:ascii="黑体" w:hAnsi="黑体" w:eastAsia="黑体" w:cs="黑体"/>
              </w:rPr>
            </w:pPr>
            <w:r>
              <w:rPr>
                <w:rFonts w:hint="eastAsia" w:ascii="黑体" w:hAnsi="黑体" w:eastAsia="黑体" w:cs="黑体"/>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750" w:type="dxa"/>
            <w:vMerge w:val="restart"/>
            <w:noWrap w:val="0"/>
            <w:vAlign w:val="center"/>
          </w:tcPr>
          <w:p>
            <w:pPr>
              <w:spacing w:line="500" w:lineRule="exact"/>
              <w:jc w:val="center"/>
              <w:rPr>
                <w:rFonts w:ascii="黑体" w:hAnsi="黑体" w:eastAsia="黑体" w:cs="黑体"/>
                <w:sz w:val="28"/>
                <w:szCs w:val="28"/>
              </w:rPr>
            </w:pPr>
            <w:r>
              <w:rPr>
                <w:rFonts w:hint="eastAsia" w:ascii="黑体" w:hAnsi="黑体" w:eastAsia="黑体" w:cs="黑体"/>
                <w:sz w:val="28"/>
                <w:szCs w:val="28"/>
              </w:rPr>
              <w:t>四</w:t>
            </w:r>
          </w:p>
          <w:p>
            <w:pPr>
              <w:spacing w:line="500" w:lineRule="exact"/>
              <w:jc w:val="center"/>
              <w:rPr>
                <w:rFonts w:ascii="黑体" w:hAnsi="黑体" w:eastAsia="黑体" w:cs="黑体"/>
                <w:sz w:val="28"/>
                <w:szCs w:val="28"/>
              </w:rPr>
            </w:pPr>
            <w:r>
              <w:rPr>
                <w:rFonts w:hint="eastAsia" w:ascii="黑体" w:hAnsi="黑体" w:eastAsia="黑体" w:cs="黑体"/>
                <w:sz w:val="28"/>
                <w:szCs w:val="28"/>
              </w:rPr>
              <w:t>内</w:t>
            </w:r>
          </w:p>
          <w:p>
            <w:pPr>
              <w:spacing w:line="500" w:lineRule="exact"/>
              <w:jc w:val="center"/>
              <w:rPr>
                <w:rFonts w:ascii="黑体" w:hAnsi="黑体" w:eastAsia="黑体" w:cs="黑体"/>
                <w:sz w:val="28"/>
                <w:szCs w:val="28"/>
              </w:rPr>
            </w:pPr>
            <w:r>
              <w:rPr>
                <w:rFonts w:hint="eastAsia" w:ascii="黑体" w:hAnsi="黑体" w:eastAsia="黑体" w:cs="黑体"/>
                <w:sz w:val="28"/>
                <w:szCs w:val="28"/>
              </w:rPr>
              <w:t>部</w:t>
            </w:r>
          </w:p>
          <w:p>
            <w:pPr>
              <w:spacing w:line="500" w:lineRule="exact"/>
              <w:jc w:val="center"/>
              <w:rPr>
                <w:rFonts w:ascii="黑体" w:hAnsi="黑体" w:eastAsia="黑体" w:cs="黑体"/>
                <w:sz w:val="28"/>
                <w:szCs w:val="28"/>
              </w:rPr>
            </w:pPr>
            <w:r>
              <w:rPr>
                <w:rFonts w:hint="eastAsia" w:ascii="黑体" w:hAnsi="黑体" w:eastAsia="黑体" w:cs="黑体"/>
                <w:sz w:val="28"/>
                <w:szCs w:val="28"/>
              </w:rPr>
              <w:t>管</w:t>
            </w:r>
          </w:p>
          <w:p>
            <w:pPr>
              <w:spacing w:line="500" w:lineRule="exact"/>
              <w:jc w:val="center"/>
              <w:rPr>
                <w:rFonts w:ascii="黑体" w:hAnsi="黑体" w:eastAsia="黑体" w:cs="黑体"/>
                <w:sz w:val="28"/>
                <w:szCs w:val="28"/>
              </w:rPr>
            </w:pPr>
            <w:r>
              <w:rPr>
                <w:rFonts w:hint="eastAsia" w:ascii="黑体" w:hAnsi="黑体" w:eastAsia="黑体" w:cs="黑体"/>
                <w:sz w:val="28"/>
                <w:szCs w:val="28"/>
              </w:rPr>
              <w:t>理</w:t>
            </w:r>
          </w:p>
          <w:p>
            <w:pPr>
              <w:spacing w:line="500" w:lineRule="exact"/>
              <w:jc w:val="center"/>
              <w:rPr>
                <w:rFonts w:ascii="黑体" w:hAnsi="黑体" w:eastAsia="黑体" w:cs="黑体"/>
                <w:sz w:val="28"/>
                <w:szCs w:val="28"/>
              </w:rPr>
            </w:pPr>
            <w:r>
              <w:rPr>
                <w:rFonts w:hint="eastAsia" w:ascii="黑体" w:hAnsi="黑体" w:eastAsia="黑体" w:cs="黑体"/>
                <w:sz w:val="28"/>
                <w:szCs w:val="28"/>
              </w:rPr>
              <w:t>情</w:t>
            </w:r>
          </w:p>
          <w:p>
            <w:pPr>
              <w:spacing w:line="500" w:lineRule="exact"/>
              <w:jc w:val="center"/>
              <w:rPr>
                <w:rFonts w:ascii="黑体" w:hAnsi="黑体" w:eastAsia="黑体" w:cs="黑体"/>
                <w:sz w:val="28"/>
                <w:szCs w:val="28"/>
              </w:rPr>
            </w:pPr>
            <w:r>
              <w:rPr>
                <w:rFonts w:hint="eastAsia" w:ascii="黑体" w:hAnsi="黑体" w:eastAsia="黑体" w:cs="黑体"/>
                <w:sz w:val="28"/>
                <w:szCs w:val="28"/>
              </w:rPr>
              <w:t>况</w:t>
            </w:r>
          </w:p>
          <w:p>
            <w:pPr>
              <w:spacing w:line="500" w:lineRule="exact"/>
              <w:jc w:val="center"/>
              <w:rPr>
                <w:rFonts w:ascii="黑体" w:hAnsi="黑体" w:eastAsia="黑体" w:cs="黑体"/>
                <w:sz w:val="28"/>
                <w:szCs w:val="28"/>
              </w:rPr>
            </w:pPr>
            <w:r>
              <w:rPr>
                <w:rFonts w:hint="eastAsia" w:ascii="黑体" w:hAnsi="黑体" w:eastAsia="黑体" w:cs="黑体"/>
                <w:sz w:val="28"/>
                <w:szCs w:val="28"/>
              </w:rPr>
              <w:t>50</w:t>
            </w:r>
          </w:p>
          <w:p>
            <w:pPr>
              <w:spacing w:line="500" w:lineRule="exact"/>
              <w:jc w:val="center"/>
              <w:rPr>
                <w:rFonts w:ascii="黑体" w:hAnsi="黑体" w:eastAsia="黑体" w:cs="黑体"/>
              </w:rPr>
            </w:pPr>
            <w:r>
              <w:rPr>
                <w:rFonts w:hint="eastAsia" w:ascii="黑体" w:hAnsi="黑体" w:eastAsia="黑体" w:cs="黑体"/>
                <w:sz w:val="28"/>
                <w:szCs w:val="28"/>
              </w:rPr>
              <w:t>分</w:t>
            </w:r>
          </w:p>
        </w:tc>
        <w:tc>
          <w:tcPr>
            <w:tcW w:w="225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15.管理申请律师执业人员实习情况（5分）。</w:t>
            </w:r>
          </w:p>
        </w:tc>
        <w:tc>
          <w:tcPr>
            <w:tcW w:w="429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实习人员日常管理规范，有专人指导，实习人员做到月书面总结、指导老师有指导意见、月书面点评（5分）。</w:t>
            </w:r>
          </w:p>
        </w:tc>
        <w:tc>
          <w:tcPr>
            <w:tcW w:w="381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无实习人员的本项不扣分。为实习人员出具不真实证明的扣3分，实习人员没有月书面总结的每月次扣0.5分，指导老师没有指导意见、月书面点评的每月次扣0.5分。</w:t>
            </w:r>
          </w:p>
        </w:tc>
        <w:tc>
          <w:tcPr>
            <w:tcW w:w="2850" w:type="dxa"/>
            <w:noWrap w:val="0"/>
            <w:vAlign w:val="center"/>
          </w:tcPr>
          <w:p>
            <w:pPr>
              <w:spacing w:line="240" w:lineRule="exact"/>
              <w:rPr>
                <w:rFonts w:hint="eastAsia" w:ascii="仿宋_GB2312" w:hAnsi="仿宋" w:eastAsia="仿宋_GB2312" w:cs="仿宋"/>
                <w:sz w:val="18"/>
                <w:szCs w:val="18"/>
              </w:rPr>
            </w:pPr>
            <w:r>
              <w:rPr>
                <w:rFonts w:hint="eastAsia" w:ascii="仿宋_GB2312" w:hAnsi="宋体" w:eastAsia="仿宋_GB2312"/>
                <w:color w:val="000000"/>
                <w:sz w:val="18"/>
                <w:szCs w:val="18"/>
              </w:rPr>
              <w:t>查看实习人员工作记录，谈话了解、向律协秘书处了解。</w:t>
            </w:r>
          </w:p>
        </w:tc>
        <w:tc>
          <w:tcPr>
            <w:tcW w:w="720" w:type="dxa"/>
            <w:noWrap w:val="0"/>
            <w:vAlign w:val="center"/>
          </w:tcPr>
          <w:p>
            <w:pPr>
              <w:jc w:val="center"/>
              <w:rPr>
                <w:rFonts w:hint="eastAsia" w:ascii="仿宋_GB2312" w:hAnsi="黑体" w:eastAsia="仿宋_GB2312" w:cs="黑体"/>
              </w:rPr>
            </w:pPr>
          </w:p>
        </w:tc>
        <w:tc>
          <w:tcPr>
            <w:tcW w:w="690" w:type="dxa"/>
            <w:noWrap w:val="0"/>
            <w:vAlign w:val="center"/>
          </w:tcPr>
          <w:p>
            <w:pPr>
              <w:jc w:val="center"/>
              <w:rPr>
                <w:rFonts w:hint="eastAsia" w:ascii="仿宋_GB2312" w:hAnsi="黑体" w:eastAsia="仿宋_GB2312"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50" w:type="dxa"/>
            <w:vMerge w:val="continue"/>
            <w:noWrap w:val="0"/>
            <w:vAlign w:val="center"/>
          </w:tcPr>
          <w:p>
            <w:pPr>
              <w:jc w:val="center"/>
              <w:rPr>
                <w:rFonts w:ascii="黑体" w:hAnsi="黑体" w:eastAsia="黑体" w:cs="黑体"/>
              </w:rPr>
            </w:pPr>
          </w:p>
        </w:tc>
        <w:tc>
          <w:tcPr>
            <w:tcW w:w="225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16.档案室设立、业务档案归档、管理情况（5分）。</w:t>
            </w:r>
          </w:p>
        </w:tc>
        <w:tc>
          <w:tcPr>
            <w:tcW w:w="429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有专门的档案室，业务档案归档率是否达到90%以上，归档档案有专人审核（5分）。</w:t>
            </w:r>
          </w:p>
        </w:tc>
        <w:tc>
          <w:tcPr>
            <w:tcW w:w="381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没有专设档案室扣3分；业务档案归档率达不到90%扣3分；归档档案无专人审核扣1分；未使用律协监制档案的直接扣5分。</w:t>
            </w:r>
          </w:p>
        </w:tc>
        <w:tc>
          <w:tcPr>
            <w:tcW w:w="2850" w:type="dxa"/>
            <w:noWrap w:val="0"/>
            <w:vAlign w:val="center"/>
          </w:tcPr>
          <w:p>
            <w:pPr>
              <w:spacing w:line="240" w:lineRule="exact"/>
              <w:rPr>
                <w:rFonts w:hint="eastAsia" w:ascii="仿宋_GB2312" w:hAnsi="仿宋" w:eastAsia="仿宋_GB2312" w:cs="仿宋"/>
                <w:sz w:val="18"/>
                <w:szCs w:val="18"/>
              </w:rPr>
            </w:pPr>
            <w:r>
              <w:rPr>
                <w:rFonts w:hint="eastAsia" w:ascii="仿宋_GB2312" w:hAnsi="宋体" w:eastAsia="仿宋_GB2312"/>
                <w:color w:val="000000"/>
                <w:sz w:val="18"/>
                <w:szCs w:val="18"/>
              </w:rPr>
              <w:t>查看档案室、档案资料。重点抽查转所律师归档情况。</w:t>
            </w:r>
          </w:p>
        </w:tc>
        <w:tc>
          <w:tcPr>
            <w:tcW w:w="720" w:type="dxa"/>
            <w:noWrap w:val="0"/>
            <w:vAlign w:val="center"/>
          </w:tcPr>
          <w:p>
            <w:pPr>
              <w:jc w:val="center"/>
              <w:rPr>
                <w:rFonts w:hint="eastAsia" w:ascii="仿宋_GB2312" w:hAnsi="黑体" w:eastAsia="仿宋_GB2312" w:cs="黑体"/>
              </w:rPr>
            </w:pPr>
          </w:p>
        </w:tc>
        <w:tc>
          <w:tcPr>
            <w:tcW w:w="690" w:type="dxa"/>
            <w:noWrap w:val="0"/>
            <w:vAlign w:val="center"/>
          </w:tcPr>
          <w:p>
            <w:pPr>
              <w:jc w:val="center"/>
              <w:rPr>
                <w:rFonts w:hint="eastAsia" w:ascii="仿宋_GB2312" w:hAnsi="黑体" w:eastAsia="仿宋_GB2312"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750" w:type="dxa"/>
            <w:vMerge w:val="continue"/>
            <w:noWrap w:val="0"/>
            <w:vAlign w:val="center"/>
          </w:tcPr>
          <w:p>
            <w:pPr>
              <w:jc w:val="center"/>
              <w:rPr>
                <w:rFonts w:ascii="黑体" w:hAnsi="黑体" w:eastAsia="黑体" w:cs="黑体"/>
              </w:rPr>
            </w:pPr>
          </w:p>
        </w:tc>
        <w:tc>
          <w:tcPr>
            <w:tcW w:w="225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17.律所硬件建设、场所面积、接待室设立；章程、合伙制度落实、信息化建设情况（5分）。</w:t>
            </w:r>
          </w:p>
        </w:tc>
        <w:tc>
          <w:tcPr>
            <w:tcW w:w="429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律所硬件建设到位，有适宜律师执业的办公场所，具备律师职业办公区、业务洽谈区、档案室、财务室等基本功能，能够按照章程、合伙协议开展工作，有律所网站、微信公众号等宣传平台，及时向律协、管理部门推送信息（5分）。</w:t>
            </w:r>
          </w:p>
        </w:tc>
        <w:tc>
          <w:tcPr>
            <w:tcW w:w="381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律所设在住宅楼的扣1分；硬件设施陈旧的扣0.5分；场所不符合条件，律师执业办公区、业务洽谈区、档案室、财务室等不符合条件扣0.5-1.5分；未建立律所网站的扣1分；未建立微信公众号宣传平台的扣1分。</w:t>
            </w:r>
          </w:p>
        </w:tc>
        <w:tc>
          <w:tcPr>
            <w:tcW w:w="2850" w:type="dxa"/>
            <w:noWrap w:val="0"/>
            <w:vAlign w:val="center"/>
          </w:tcPr>
          <w:p>
            <w:pPr>
              <w:spacing w:line="240" w:lineRule="exact"/>
              <w:rPr>
                <w:rFonts w:hint="eastAsia" w:ascii="仿宋_GB2312" w:hAnsi="仿宋" w:eastAsia="仿宋_GB2312" w:cs="仿宋"/>
                <w:sz w:val="18"/>
                <w:szCs w:val="18"/>
              </w:rPr>
            </w:pPr>
            <w:r>
              <w:rPr>
                <w:rFonts w:hint="eastAsia" w:ascii="仿宋_GB2312" w:hAnsi="宋体" w:eastAsia="仿宋_GB2312"/>
                <w:color w:val="000000"/>
                <w:sz w:val="18"/>
                <w:szCs w:val="18"/>
              </w:rPr>
              <w:t>实地察看、查阅相关材料。</w:t>
            </w:r>
          </w:p>
        </w:tc>
        <w:tc>
          <w:tcPr>
            <w:tcW w:w="720" w:type="dxa"/>
            <w:noWrap w:val="0"/>
            <w:vAlign w:val="center"/>
          </w:tcPr>
          <w:p>
            <w:pPr>
              <w:jc w:val="center"/>
              <w:rPr>
                <w:rFonts w:hint="eastAsia" w:ascii="仿宋_GB2312" w:hAnsi="黑体" w:eastAsia="仿宋_GB2312" w:cs="黑体"/>
              </w:rPr>
            </w:pPr>
          </w:p>
        </w:tc>
        <w:tc>
          <w:tcPr>
            <w:tcW w:w="690" w:type="dxa"/>
            <w:noWrap w:val="0"/>
            <w:vAlign w:val="center"/>
          </w:tcPr>
          <w:p>
            <w:pPr>
              <w:jc w:val="center"/>
              <w:rPr>
                <w:rFonts w:hint="eastAsia" w:ascii="仿宋_GB2312" w:hAnsi="黑体" w:eastAsia="仿宋_GB2312"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750" w:type="dxa"/>
            <w:vMerge w:val="continue"/>
            <w:noWrap w:val="0"/>
            <w:vAlign w:val="center"/>
          </w:tcPr>
          <w:p>
            <w:pPr>
              <w:jc w:val="center"/>
              <w:rPr>
                <w:rFonts w:ascii="黑体" w:hAnsi="黑体" w:eastAsia="黑体" w:cs="黑体"/>
              </w:rPr>
            </w:pPr>
          </w:p>
        </w:tc>
        <w:tc>
          <w:tcPr>
            <w:tcW w:w="2250" w:type="dxa"/>
            <w:noWrap w:val="0"/>
            <w:vAlign w:val="center"/>
          </w:tcPr>
          <w:p>
            <w:pPr>
              <w:spacing w:line="24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加分项目（20分）</w:t>
            </w:r>
          </w:p>
        </w:tc>
        <w:tc>
          <w:tcPr>
            <w:tcW w:w="4290" w:type="dxa"/>
            <w:noWrap w:val="0"/>
            <w:vAlign w:val="center"/>
          </w:tcPr>
          <w:p>
            <w:pPr>
              <w:spacing w:line="24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所有加分最多20分</w:t>
            </w:r>
          </w:p>
        </w:tc>
        <w:tc>
          <w:tcPr>
            <w:tcW w:w="3810" w:type="dxa"/>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1、考核周期党支部受到县、市、省、国家级表彰每次分别加2分、3分、4分、5分；</w:t>
            </w:r>
          </w:p>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2、考核周期内律所受到县、市、省、国家级表彰每次分别加2分、3分、4分、5分。律师受到县、市、省、国家级表彰每人次分别加0.5分、1分、2分、3分；</w:t>
            </w:r>
          </w:p>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3、有律所网站、公众号或所管理系统加1分；</w:t>
            </w:r>
          </w:p>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4、集体（个人）独立参演律协晚会节目律所每个节目加4分；联合参演的每个节目加2分，个人参演的每个节目加1分。</w:t>
            </w:r>
          </w:p>
        </w:tc>
        <w:tc>
          <w:tcPr>
            <w:tcW w:w="2850" w:type="dxa"/>
            <w:noWrap w:val="0"/>
            <w:vAlign w:val="center"/>
          </w:tcPr>
          <w:p>
            <w:pPr>
              <w:spacing w:line="240" w:lineRule="exact"/>
              <w:rPr>
                <w:rFonts w:hint="eastAsia" w:ascii="仿宋_GB2312" w:hAnsi="仿宋" w:eastAsia="仿宋_GB2312" w:cs="仿宋"/>
                <w:sz w:val="18"/>
                <w:szCs w:val="18"/>
              </w:rPr>
            </w:pPr>
            <w:r>
              <w:rPr>
                <w:rFonts w:hint="eastAsia" w:ascii="仿宋_GB2312" w:hAnsi="宋体" w:eastAsia="仿宋_GB2312"/>
                <w:color w:val="000000"/>
                <w:sz w:val="18"/>
                <w:szCs w:val="18"/>
              </w:rPr>
              <w:t>查看网站、公众号或律所管理系统、表彰文件、证书、牌匾、节目单。</w:t>
            </w:r>
          </w:p>
        </w:tc>
        <w:tc>
          <w:tcPr>
            <w:tcW w:w="720" w:type="dxa"/>
            <w:noWrap w:val="0"/>
            <w:vAlign w:val="center"/>
          </w:tcPr>
          <w:p>
            <w:pPr>
              <w:jc w:val="center"/>
              <w:rPr>
                <w:rFonts w:hint="eastAsia" w:ascii="仿宋_GB2312" w:hAnsi="黑体" w:eastAsia="仿宋_GB2312" w:cs="黑体"/>
              </w:rPr>
            </w:pPr>
          </w:p>
        </w:tc>
        <w:tc>
          <w:tcPr>
            <w:tcW w:w="690" w:type="dxa"/>
            <w:noWrap w:val="0"/>
            <w:vAlign w:val="center"/>
          </w:tcPr>
          <w:p>
            <w:pPr>
              <w:jc w:val="center"/>
              <w:rPr>
                <w:rFonts w:hint="eastAsia" w:ascii="仿宋_GB2312" w:hAnsi="黑体" w:eastAsia="仿宋_GB2312"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50" w:type="dxa"/>
            <w:vMerge w:val="continue"/>
            <w:noWrap w:val="0"/>
            <w:vAlign w:val="center"/>
          </w:tcPr>
          <w:p>
            <w:pPr>
              <w:jc w:val="center"/>
              <w:rPr>
                <w:rFonts w:ascii="黑体" w:hAnsi="黑体" w:eastAsia="黑体" w:cs="黑体"/>
              </w:rPr>
            </w:pPr>
          </w:p>
        </w:tc>
        <w:tc>
          <w:tcPr>
            <w:tcW w:w="2250" w:type="dxa"/>
            <w:noWrap w:val="0"/>
            <w:vAlign w:val="center"/>
          </w:tcPr>
          <w:p>
            <w:pPr>
              <w:spacing w:line="24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备注</w:t>
            </w:r>
          </w:p>
        </w:tc>
        <w:tc>
          <w:tcPr>
            <w:tcW w:w="8100" w:type="dxa"/>
            <w:gridSpan w:val="2"/>
            <w:noWrap w:val="0"/>
            <w:vAlign w:val="center"/>
          </w:tcPr>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1、若考核时被投诉律师转所的，以违法违纪行为发生时间确定被扣分律师事务所；</w:t>
            </w:r>
          </w:p>
          <w:p>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2、扣分项目扣完本项总分为止；</w:t>
            </w:r>
          </w:p>
          <w:p>
            <w:pPr>
              <w:spacing w:line="240" w:lineRule="exact"/>
              <w:rPr>
                <w:rFonts w:hint="eastAsia" w:ascii="仿宋_GB2312" w:hAnsi="仿宋" w:eastAsia="仿宋_GB2312" w:cs="仿宋"/>
                <w:sz w:val="18"/>
                <w:szCs w:val="18"/>
              </w:rPr>
            </w:pPr>
            <w:r>
              <w:rPr>
                <w:rFonts w:hint="default" w:ascii="仿宋_GB2312" w:hAnsi="仿宋" w:eastAsia="仿宋_GB2312" w:cs="仿宋"/>
                <w:sz w:val="18"/>
                <w:szCs w:val="18"/>
                <w:lang w:val="en"/>
              </w:rPr>
              <w:t>3</w:t>
            </w:r>
            <w:r>
              <w:rPr>
                <w:rFonts w:hint="eastAsia" w:ascii="仿宋_GB2312" w:hAnsi="仿宋" w:eastAsia="仿宋_GB2312" w:cs="仿宋"/>
                <w:sz w:val="18"/>
                <w:szCs w:val="18"/>
              </w:rPr>
              <w:t>、考核采用百分制，60以上为合格。</w:t>
            </w:r>
          </w:p>
          <w:p>
            <w:pPr>
              <w:spacing w:line="240" w:lineRule="exact"/>
              <w:rPr>
                <w:rFonts w:hint="default" w:ascii="仿宋_GB2312" w:hAnsi="仿宋" w:eastAsia="仿宋_GB2312" w:cs="仿宋"/>
                <w:sz w:val="18"/>
                <w:szCs w:val="18"/>
                <w:lang w:val="en-US" w:eastAsia="zh-CN"/>
              </w:rPr>
            </w:pPr>
            <w:r>
              <w:rPr>
                <w:rFonts w:hint="eastAsia" w:ascii="仿宋_GB2312" w:hAnsi="仿宋" w:eastAsia="仿宋_GB2312" w:cs="仿宋"/>
                <w:sz w:val="18"/>
                <w:szCs w:val="18"/>
              </w:rPr>
              <w:t>入所考核总分须考核组成员、被考核</w:t>
            </w:r>
            <w:r>
              <w:rPr>
                <w:rFonts w:hint="eastAsia" w:ascii="仿宋_GB2312" w:hAnsi="仿宋" w:eastAsia="仿宋_GB2312" w:cs="仿宋"/>
                <w:sz w:val="18"/>
                <w:szCs w:val="18"/>
                <w:lang w:eastAsia="zh-CN"/>
              </w:rPr>
              <w:t>律</w:t>
            </w:r>
            <w:r>
              <w:rPr>
                <w:rFonts w:hint="eastAsia" w:ascii="仿宋_GB2312" w:hAnsi="仿宋" w:eastAsia="仿宋_GB2312" w:cs="仿宋"/>
                <w:sz w:val="18"/>
                <w:szCs w:val="18"/>
              </w:rPr>
              <w:t>所司法局管理人员、被考核律所主任共同签字确</w:t>
            </w:r>
            <w:r>
              <w:rPr>
                <w:rFonts w:hint="eastAsia" w:ascii="仿宋_GB2312" w:hAnsi="仿宋" w:eastAsia="仿宋_GB2312" w:cs="仿宋"/>
                <w:sz w:val="18"/>
                <w:szCs w:val="18"/>
                <w:lang w:eastAsia="zh-CN"/>
              </w:rPr>
              <w:t>认，并由律所在每页加盖公章后由考核组带回；其他律所由律所主任签字确认后在每页加盖公章后报区县（市）司法局、开发区司法行政主管机关。</w:t>
            </w:r>
          </w:p>
        </w:tc>
        <w:tc>
          <w:tcPr>
            <w:tcW w:w="2850" w:type="dxa"/>
            <w:noWrap w:val="0"/>
            <w:vAlign w:val="center"/>
          </w:tcPr>
          <w:p>
            <w:pPr>
              <w:spacing w:line="240" w:lineRule="exact"/>
              <w:rPr>
                <w:rFonts w:hint="eastAsia" w:ascii="仿宋_GB2312" w:hAnsi="仿宋" w:eastAsia="仿宋_GB2312" w:cs="仿宋"/>
                <w:sz w:val="18"/>
                <w:szCs w:val="18"/>
              </w:rPr>
            </w:pPr>
          </w:p>
        </w:tc>
        <w:tc>
          <w:tcPr>
            <w:tcW w:w="720" w:type="dxa"/>
            <w:noWrap w:val="0"/>
            <w:vAlign w:val="center"/>
          </w:tcPr>
          <w:p>
            <w:pPr>
              <w:jc w:val="center"/>
              <w:rPr>
                <w:rFonts w:hint="eastAsia" w:ascii="仿宋_GB2312" w:hAnsi="黑体" w:eastAsia="仿宋_GB2312" w:cs="黑体"/>
              </w:rPr>
            </w:pPr>
          </w:p>
        </w:tc>
        <w:tc>
          <w:tcPr>
            <w:tcW w:w="690" w:type="dxa"/>
            <w:noWrap w:val="0"/>
            <w:vAlign w:val="center"/>
          </w:tcPr>
          <w:p>
            <w:pPr>
              <w:jc w:val="center"/>
              <w:rPr>
                <w:rFonts w:hint="eastAsia" w:ascii="仿宋_GB2312" w:hAnsi="黑体" w:eastAsia="仿宋_GB2312" w:cs="黑体"/>
              </w:rPr>
            </w:pPr>
          </w:p>
        </w:tc>
      </w:tr>
    </w:tbl>
    <w:p>
      <w:pPr>
        <w:rPr>
          <w:rFonts w:ascii="仿宋" w:hAnsi="仿宋" w:eastAsia="仿宋" w:cs="仿宋"/>
          <w:sz w:val="32"/>
          <w:szCs w:val="32"/>
        </w:rPr>
        <w:sectPr>
          <w:pgSz w:w="16838" w:h="11906" w:orient="landscape"/>
          <w:pgMar w:top="1599" w:right="1440" w:bottom="1457" w:left="1440" w:header="851" w:footer="992" w:gutter="0"/>
          <w:cols w:space="720" w:num="1"/>
          <w:docGrid w:type="lines" w:linePitch="316" w:charSpace="0"/>
        </w:sectPr>
      </w:pPr>
    </w:p>
    <w:p>
      <w:pPr>
        <w:tabs>
          <w:tab w:val="left" w:pos="2787"/>
        </w:tabs>
        <w:bidi w:val="0"/>
        <w:jc w:val="left"/>
        <w:rPr>
          <w:lang w:val="en-US"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MzJhZmE3YjhhZWJiOTAxMzdiNGY5MGEwZTY2OTkifQ=="/>
  </w:docVars>
  <w:rsids>
    <w:rsidRoot w:val="4FF14185"/>
    <w:rsid w:val="4FF14185"/>
    <w:rsid w:val="626F0D47"/>
    <w:rsid w:val="7EB51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4576</Words>
  <Characters>4685</Characters>
  <Lines>0</Lines>
  <Paragraphs>0</Paragraphs>
  <TotalTime>1</TotalTime>
  <ScaleCrop>false</ScaleCrop>
  <LinksUpToDate>false</LinksUpToDate>
  <CharactersWithSpaces>4688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2023-04-04T09:40:00Z</dcterms:created>
  <dc:creator>周小点</dc:creator>
  <cp:lastModifiedBy>周小点</cp:lastModifiedBy>
  <dcterms:modified xsi:type="dcterms:W3CDTF">2023-04-04T09:43:03Z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2399E2148D2A4AFB935C961861E20CB4_13</vt:lpwstr>
  </property>
</Properties>
</file>