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附件1  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河南省律师协会知识产权律师人才库成员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  荐  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687"/>
        <w:gridCol w:w="758"/>
        <w:gridCol w:w="1309"/>
        <w:gridCol w:w="788"/>
        <w:gridCol w:w="285"/>
        <w:gridCol w:w="1410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 名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照片（1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 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执业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律师执业证号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律师事务所名称</w:t>
            </w:r>
          </w:p>
        </w:tc>
        <w:tc>
          <w:tcPr>
            <w:tcW w:w="3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5 </w:t>
            </w:r>
            <w:r>
              <w:rPr>
                <w:rFonts w:hint="eastAsia"/>
                <w:sz w:val="24"/>
                <w:szCs w:val="24"/>
              </w:rPr>
              <w:t>年有无受到行政处罚和行业处分</w:t>
            </w:r>
          </w:p>
        </w:tc>
        <w:tc>
          <w:tcPr>
            <w:tcW w:w="3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主要社会职务及荣誉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9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（大学以上）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专业执业经历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行业表彰情况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公开发表文章、著作及课题情况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经典案例简述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（附卷宗）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律师事务所意见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                           盖章：</w:t>
            </w: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市律师协会意见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                           盖章：</w:t>
            </w: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省律师协会意见</w:t>
            </w:r>
          </w:p>
        </w:tc>
        <w:tc>
          <w:tcPr>
            <w:tcW w:w="8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                           盖章：</w:t>
            </w:r>
          </w:p>
          <w:p>
            <w:pPr>
              <w:ind w:firstLine="5760" w:firstLineChars="24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68D5745B"/>
    <w:rsid w:val="584F64EF"/>
    <w:rsid w:val="68D57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2023-05-12T09:09:00Z</dcterms:created>
  <dc:creator>周小点</dc:creator>
  <cp:lastModifiedBy>周小点</cp:lastModifiedBy>
  <dcterms:modified xsi:type="dcterms:W3CDTF">2023-05-12T09:14:15Z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7AB79B61AE3E4BCC9D4B46DAFC542E0A_13</vt:lpwstr>
  </property>
</Properties>
</file>