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郑州市律师协会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2023</w:t>
      </w:r>
      <w:r>
        <w:rPr>
          <w:rFonts w:hint="eastAsia"/>
          <w:b/>
          <w:sz w:val="36"/>
          <w:szCs w:val="36"/>
        </w:rPr>
        <w:t>年度优秀法律文书评选标准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参选法律文书从专业类型可分为：刑事、</w:t>
      </w:r>
      <w:r>
        <w:rPr>
          <w:rFonts w:hint="eastAsia"/>
          <w:sz w:val="28"/>
          <w:szCs w:val="28"/>
          <w:lang w:val="en-US" w:eastAsia="zh-CN"/>
        </w:rPr>
        <w:t>民商</w:t>
      </w:r>
      <w:r>
        <w:rPr>
          <w:rFonts w:hint="eastAsia"/>
          <w:sz w:val="28"/>
          <w:szCs w:val="28"/>
        </w:rPr>
        <w:t>、行政、非诉讼四大类。参选法律文书从定性上划分为：刑事案件辩护词、民商事案件代理词、非诉讼项目法律意见书、其他类型。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采取评分方法，满分为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分。具体评分项目及分值按下列标准确定：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一、选题（满分为</w:t>
      </w:r>
      <w:r>
        <w:rPr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、参评文书涉及的案件或项目社会影响较大、具有典型性、疑难性、复杂性或新颖性，能够充分体现承办者的法律知识、写作水平、业务能力，根据情况在</w:t>
      </w:r>
      <w:r>
        <w:rPr>
          <w:sz w:val="28"/>
          <w:szCs w:val="28"/>
        </w:rPr>
        <w:t>8-10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、参评文书涉及的案件或项目具有一定的典型性、疑难性、复杂性或新颖性，可以基本显示承办者的法律知识、写作水平、业务能力，根据情况在</w:t>
      </w:r>
      <w:r>
        <w:rPr>
          <w:sz w:val="28"/>
          <w:szCs w:val="28"/>
        </w:rPr>
        <w:t>5-7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、参评文书涉及的案件或项目的疑难程度较低，不具有典型性或新颖性，难以通过参选法律文书充分体现承办者的法律知识、业务能力及写作水平，根据情况在</w:t>
      </w:r>
      <w:r>
        <w:rPr>
          <w:sz w:val="28"/>
          <w:szCs w:val="28"/>
        </w:rPr>
        <w:t>1-4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二、格式与结构（满分</w:t>
      </w:r>
      <w:r>
        <w:rPr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、参评文书采用文书格式符合法律文书样式，首部、正文、尾部等要素齐全，篇章结构合理，层次分明，繁简得当，根据情况对参评文书、参评案件在</w:t>
      </w:r>
      <w:r>
        <w:rPr>
          <w:sz w:val="28"/>
          <w:szCs w:val="28"/>
        </w:rPr>
        <w:t>8-10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、参评文书采用文书格式基本符合法律文书样式，首部、正文、尾部等要素基本齐全；结构基本合理，层次基本分明，繁简程度基本合适，根据情况对参评文书、参评案件在</w:t>
      </w:r>
      <w:r>
        <w:rPr>
          <w:sz w:val="28"/>
          <w:szCs w:val="28"/>
        </w:rPr>
        <w:t>5-7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、参评文书采用文书格式不符合法律文书样式，首部、正文、尾部等要素欠缺；篇章布局、层次及详略处理方面欠佳，根据情况对参评文书在</w:t>
      </w:r>
      <w:r>
        <w:rPr>
          <w:sz w:val="28"/>
          <w:szCs w:val="28"/>
        </w:rPr>
        <w:t>1-4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三、语言表达（满分</w:t>
      </w:r>
      <w:r>
        <w:rPr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、参评文书行文流畅，语言准确，专业用语规范，文字表达言简意骇，标点符号</w:t>
      </w:r>
      <w:r>
        <w:rPr>
          <w:rFonts w:hint="eastAsia"/>
          <w:color w:val="000000" w:themeColor="text1"/>
          <w:sz w:val="28"/>
        </w:rPr>
        <w:t>正确</w:t>
      </w:r>
      <w:r>
        <w:rPr>
          <w:rFonts w:hint="eastAsia"/>
          <w:sz w:val="28"/>
          <w:szCs w:val="28"/>
        </w:rPr>
        <w:t>，根据情况在</w:t>
      </w:r>
      <w:r>
        <w:rPr>
          <w:sz w:val="28"/>
          <w:szCs w:val="28"/>
        </w:rPr>
        <w:t>11-15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、参评文书行文流畅程度较好，语言表达基本正确，用语基本规范，错别字及标点符号出错几率较少，根据情况在</w:t>
      </w:r>
      <w:r>
        <w:rPr>
          <w:sz w:val="28"/>
          <w:szCs w:val="28"/>
        </w:rPr>
        <w:t>6-10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、参评文书行文流畅程度一般，语言表达的准确程度、规范程度一般，错别字及标点符号出错几率较多，根据情况在</w:t>
      </w:r>
      <w:r>
        <w:rPr>
          <w:sz w:val="28"/>
          <w:szCs w:val="28"/>
        </w:rPr>
        <w:t>1-5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四、说理分析（满分</w:t>
      </w:r>
      <w:r>
        <w:rPr>
          <w:rFonts w:hint="eastAsia"/>
          <w:b/>
          <w:bCs/>
          <w:sz w:val="28"/>
          <w:szCs w:val="28"/>
          <w:lang w:val="en-US" w:eastAsia="zh-CN"/>
        </w:rPr>
        <w:t>40</w:t>
      </w:r>
      <w:r>
        <w:rPr>
          <w:rFonts w:hint="eastAsia"/>
          <w:b/>
          <w:bCs/>
          <w:sz w:val="28"/>
          <w:szCs w:val="28"/>
        </w:rPr>
        <w:t>分）</w:t>
      </w:r>
      <w:r>
        <w:rPr>
          <w:b/>
          <w:bCs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、参评文书围绕焦点或主题展开论述分析，观点鲜明，论据充分，说理透彻，逻辑严密，结论明确清晰，根据情况在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40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、参评文书能够围绕焦点或主题展开论述及分析，立场观点基本明确，论据充分，逻辑性及说理性程度较高，基本能够体现承办者的专业水平和能力，根据情况在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sz w:val="28"/>
          <w:szCs w:val="28"/>
        </w:rPr>
        <w:t>-3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、参评文书基本围绕焦点或主题展开论述分析，观点基本明确，论述的逻辑性及说理性欠缺，根据情况在</w:t>
      </w:r>
      <w:r>
        <w:rPr>
          <w:sz w:val="28"/>
          <w:szCs w:val="28"/>
        </w:rPr>
        <w:t>11-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、参评文书没有正确围绕焦点或主题展开论述分析，观点存在错误，论述的逻辑性及说理性欠缺，根据情况在</w:t>
      </w:r>
      <w:r>
        <w:rPr>
          <w:sz w:val="28"/>
          <w:szCs w:val="28"/>
        </w:rPr>
        <w:t>1-10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五、适用法律（满分</w:t>
      </w:r>
      <w:r>
        <w:rPr>
          <w:rFonts w:hint="eastAsia"/>
          <w:b/>
          <w:bCs/>
          <w:sz w:val="28"/>
          <w:szCs w:val="28"/>
          <w:lang w:val="en-US" w:eastAsia="zh-CN"/>
        </w:rPr>
        <w:t>15</w:t>
      </w:r>
      <w:r>
        <w:rPr>
          <w:rFonts w:hint="eastAsia"/>
          <w:b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、参评文书适用法律正确，能够结合事实及证据准确引用法律，并进行充分的法律分析，根据情况在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、参评文书适用法律正确，能够结合事实及证据正确引用法律，法律分析较好，根据情况在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、参评文书适用法律欠当，法律分析一般，根据情况在</w:t>
      </w:r>
      <w:r>
        <w:rPr>
          <w:sz w:val="28"/>
          <w:szCs w:val="28"/>
        </w:rPr>
        <w:t>1-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六、社会效果（满分</w:t>
      </w:r>
      <w:r>
        <w:rPr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、参评文书被受理部门或委托单位完全采信或采用，其观点或结论被有关部门完全采纳，参评文书所涉当事人息讼服判、或者给予高度好评，根据情况在</w:t>
      </w:r>
      <w:r>
        <w:rPr>
          <w:sz w:val="28"/>
          <w:szCs w:val="28"/>
        </w:rPr>
        <w:t>8-10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、参评文书被受理部门或委托单位部分采信或采用，其观点或结论被有关部门部分采纳，参评文书所涉当事人基本认可裁判结果，或者给予一般评价，根据情况在</w:t>
      </w:r>
      <w:r>
        <w:rPr>
          <w:sz w:val="28"/>
          <w:szCs w:val="28"/>
        </w:rPr>
        <w:t>5-7</w:t>
      </w:r>
      <w:r>
        <w:rPr>
          <w:rFonts w:hint="eastAsia"/>
          <w:sz w:val="28"/>
          <w:szCs w:val="28"/>
        </w:rPr>
        <w:t>分之间酌定。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、参评文书被受理部门或委托单位采信或采用较少，其观点或结论被有关部门采纳或采用较少，参评文书所涉当事人未能息讼服判，或者给予较低评价，根据情况在</w:t>
      </w:r>
      <w:r>
        <w:rPr>
          <w:sz w:val="28"/>
          <w:szCs w:val="28"/>
        </w:rPr>
        <w:t>1-4</w:t>
      </w:r>
      <w:r>
        <w:rPr>
          <w:rFonts w:hint="eastAsia"/>
          <w:sz w:val="28"/>
          <w:szCs w:val="28"/>
        </w:rPr>
        <w:t>分之间酌定。</w:t>
      </w:r>
    </w:p>
    <w:sectPr>
      <w:pgSz w:w="11906" w:h="16838"/>
      <w:pgMar w:top="1429" w:right="1599" w:bottom="1378" w:left="17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MGVlMDdmNjM1ZTQ4OTVkNTFjZjhjYTMxYTA5YTYifQ=="/>
  </w:docVars>
  <w:rsids>
    <w:rsidRoot w:val="007F114A"/>
    <w:rsid w:val="000152B1"/>
    <w:rsid w:val="000A6E5D"/>
    <w:rsid w:val="000B65CB"/>
    <w:rsid w:val="001B7BCD"/>
    <w:rsid w:val="00255BD2"/>
    <w:rsid w:val="003B406C"/>
    <w:rsid w:val="00670C3F"/>
    <w:rsid w:val="007F114A"/>
    <w:rsid w:val="00836394"/>
    <w:rsid w:val="008F5160"/>
    <w:rsid w:val="009B3199"/>
    <w:rsid w:val="00A33DEF"/>
    <w:rsid w:val="00AC74F3"/>
    <w:rsid w:val="00C4676B"/>
    <w:rsid w:val="00CF516C"/>
    <w:rsid w:val="00E770BE"/>
    <w:rsid w:val="00EA2ED3"/>
    <w:rsid w:val="1C657127"/>
    <w:rsid w:val="208D6CED"/>
    <w:rsid w:val="296B32E8"/>
    <w:rsid w:val="343B467F"/>
    <w:rsid w:val="3B0F29D9"/>
    <w:rsid w:val="3C922F39"/>
    <w:rsid w:val="46EB6779"/>
    <w:rsid w:val="5F7F2DC3"/>
    <w:rsid w:val="71312C91"/>
    <w:rsid w:val="757F36C5"/>
    <w:rsid w:val="7CF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1317</Characters>
  <Lines>10</Lines>
  <Paragraphs>3</Paragraphs>
  <TotalTime>8</TotalTime>
  <ScaleCrop>false</ScaleCrop>
  <LinksUpToDate>false</LinksUpToDate>
  <CharactersWithSpaces>1545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2019-11-06T02:44:00Z</dcterms:created>
  <dc:creator>赵 虎林</dc:creator>
  <cp:lastModifiedBy>周小点</cp:lastModifiedBy>
  <dcterms:modified xsi:type="dcterms:W3CDTF">2023-11-21T06:27:44Z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7F7F96F350BC429AB9A983C251DAC190_13</vt:lpwstr>
  </property>
</Properties>
</file>