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****.**--****.**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注：填写实习考核合格公示时间时，如果实习期满超一年未通过考核，该时间为考核通过时间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jAwZWM5ZjAzZTlkZjQxNjJlNThlOTg4NGFiZmIifQ=="/>
  </w:docVars>
  <w:rsids>
    <w:rsidRoot w:val="00000000"/>
    <w:rsid w:val="7A2A40BF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2024-03-05T09:44:24Z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ECE2BDFBC0E445D887CB86382B3A6934_13</vt:lpwstr>
  </property>
</Properties>
</file>